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DC3848">
        <w:rPr>
          <w:rFonts w:ascii="Arial" w:hAnsi="Arial" w:cs="Arial"/>
          <w:b/>
        </w:rPr>
        <w:t>664</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0D2650" w:rsidRPr="00EA00AD" w:rsidRDefault="002212C4" w:rsidP="000D2650">
      <w:pPr>
        <w:ind w:left="70"/>
        <w:jc w:val="center"/>
        <w:rPr>
          <w:rFonts w:ascii="Arial" w:hAnsi="Arial" w:cs="Arial"/>
          <w:b/>
          <w:bCs/>
        </w:rPr>
      </w:pPr>
      <w:r>
        <w:rPr>
          <w:rFonts w:ascii="Arial" w:eastAsia="Arial" w:hAnsi="Arial" w:cs="Arial"/>
          <w:b/>
          <w:bCs/>
        </w:rPr>
        <w:t>portant modification de la loi modifiée du 23 juillet 1952 concernant l’organisation militaire</w:t>
      </w:r>
      <w:r w:rsidRPr="00EA00AD">
        <w:rPr>
          <w:rFonts w:ascii="Arial" w:eastAsia="Arial" w:hAnsi="Arial" w:cs="Arial"/>
          <w:b/>
          <w:bCs/>
        </w:rPr>
        <w:t xml:space="preserve"> </w:t>
      </w:r>
    </w:p>
    <w:p w:rsidR="000D2650" w:rsidRDefault="000D2650" w:rsidP="00C619B4">
      <w:pPr>
        <w:jc w:val="center"/>
        <w:rPr>
          <w:rFonts w:ascii="Arial" w:hAnsi="Arial" w:cs="Arial"/>
          <w:b/>
        </w:rPr>
      </w:pPr>
    </w:p>
    <w:p w:rsidR="000D2650" w:rsidRDefault="000D2650" w:rsidP="00C619B4">
      <w:pPr>
        <w:jc w:val="center"/>
        <w:rPr>
          <w:rFonts w:ascii="Arial" w:hAnsi="Arial" w:cs="Arial"/>
          <w:b/>
        </w:rPr>
      </w:pPr>
    </w:p>
    <w:p w:rsidR="00DC07F6" w:rsidRDefault="007C4BD4" w:rsidP="0016649F">
      <w:pPr>
        <w:jc w:val="both"/>
        <w:rPr>
          <w:rFonts w:ascii="Arial" w:eastAsia="Calibri" w:hAnsi="Arial" w:cs="Arial"/>
          <w:sz w:val="22"/>
          <w:szCs w:val="22"/>
          <w:lang w:eastAsia="en-US"/>
        </w:rPr>
      </w:pPr>
      <w:r w:rsidRPr="007C4BD4">
        <w:rPr>
          <w:rFonts w:ascii="Arial" w:eastAsia="Calibri" w:hAnsi="Arial" w:cs="Arial"/>
          <w:sz w:val="22"/>
          <w:szCs w:val="22"/>
          <w:lang w:eastAsia="en-US"/>
        </w:rPr>
        <w:t xml:space="preserve">Le projet de loi </w:t>
      </w:r>
      <w:r>
        <w:rPr>
          <w:rFonts w:ascii="Arial" w:eastAsia="Calibri" w:hAnsi="Arial" w:cs="Arial"/>
          <w:sz w:val="22"/>
          <w:szCs w:val="22"/>
          <w:lang w:eastAsia="en-US"/>
        </w:rPr>
        <w:t xml:space="preserve">a pour objet d’augmenter </w:t>
      </w:r>
      <w:r>
        <w:rPr>
          <w:rFonts w:ascii="Arial" w:hAnsi="Arial"/>
          <w:sz w:val="22"/>
          <w:szCs w:val="22"/>
          <w:lang w:val="fr-LU" w:eastAsia="fr-LU"/>
        </w:rPr>
        <w:t xml:space="preserve">l’effectif légal de l’Armée luxembourgeoise pour le corps des officiers, des sous-officiers et des caporaux, ainsi que dans les carrières du personnel civil de l’Armée </w:t>
      </w:r>
      <w:r w:rsidRPr="007C4BD4">
        <w:rPr>
          <w:rFonts w:ascii="Arial" w:eastAsia="Calibri" w:hAnsi="Arial" w:cs="Arial"/>
          <w:sz w:val="22"/>
          <w:szCs w:val="22"/>
          <w:lang w:eastAsia="en-US"/>
        </w:rPr>
        <w:t xml:space="preserve">pour la période de 2020 à 2024. Sur cette période, l’effectif total sera ainsi augmenté de 164 agents supplémentaires. </w:t>
      </w:r>
    </w:p>
    <w:p w:rsidR="0016649F" w:rsidRDefault="0016649F" w:rsidP="0016649F">
      <w:pPr>
        <w:jc w:val="both"/>
        <w:rPr>
          <w:rFonts w:ascii="Arial" w:eastAsia="Calibri" w:hAnsi="Arial" w:cs="Arial"/>
          <w:sz w:val="22"/>
          <w:szCs w:val="22"/>
          <w:lang w:eastAsia="en-US"/>
        </w:rPr>
      </w:pPr>
    </w:p>
    <w:p w:rsidR="000D0F0B" w:rsidRDefault="00F839E7" w:rsidP="0016649F">
      <w:pPr>
        <w:jc w:val="both"/>
        <w:rPr>
          <w:rFonts w:ascii="Arial" w:eastAsia="Calibri" w:hAnsi="Arial" w:cs="Arial"/>
          <w:sz w:val="22"/>
          <w:szCs w:val="22"/>
          <w:lang w:eastAsia="en-US"/>
        </w:rPr>
      </w:pPr>
      <w:r>
        <w:rPr>
          <w:rFonts w:ascii="Arial" w:eastAsia="Calibri" w:hAnsi="Arial" w:cs="Arial"/>
          <w:sz w:val="22"/>
          <w:szCs w:val="22"/>
          <w:lang w:eastAsia="en-US"/>
        </w:rPr>
        <w:t xml:space="preserve">Cette augmentation </w:t>
      </w:r>
      <w:r>
        <w:rPr>
          <w:rFonts w:ascii="Arial" w:hAnsi="Arial"/>
          <w:sz w:val="22"/>
          <w:szCs w:val="22"/>
          <w:lang w:val="fr-LU" w:eastAsia="fr-LU"/>
        </w:rPr>
        <w:t>est indispensable pour permettre à l’Armée d’accomplir ses missions qui lui incombent de manière générale et en particulier dans le cadre de l’OTAN</w:t>
      </w:r>
      <w:r>
        <w:rPr>
          <w:rStyle w:val="Appelnotedebasdep"/>
          <w:rFonts w:ascii="Arial" w:hAnsi="Arial"/>
          <w:sz w:val="22"/>
          <w:szCs w:val="22"/>
          <w:lang w:val="fr-LU" w:eastAsia="fr-LU"/>
        </w:rPr>
        <w:footnoteReference w:id="1"/>
      </w:r>
      <w:r>
        <w:rPr>
          <w:rFonts w:ascii="Arial" w:hAnsi="Arial"/>
          <w:sz w:val="22"/>
          <w:szCs w:val="22"/>
          <w:lang w:val="fr-LU" w:eastAsia="fr-LU"/>
        </w:rPr>
        <w:t>.</w:t>
      </w:r>
      <w:r w:rsidR="00DC07F6" w:rsidRPr="00191E5D">
        <w:rPr>
          <w:rFonts w:ascii="Arial" w:eastAsia="Calibri" w:hAnsi="Arial" w:cs="Arial"/>
          <w:sz w:val="22"/>
          <w:szCs w:val="22"/>
          <w:lang w:eastAsia="en-US"/>
        </w:rPr>
        <w:t xml:space="preserve"> Elle </w:t>
      </w:r>
      <w:r w:rsidR="00DC07F6" w:rsidRPr="00DC07F6">
        <w:rPr>
          <w:rFonts w:ascii="Arial" w:eastAsia="Calibri" w:hAnsi="Arial" w:cs="Arial"/>
          <w:sz w:val="22"/>
          <w:szCs w:val="22"/>
          <w:lang w:eastAsia="en-US"/>
        </w:rPr>
        <w:t xml:space="preserve">fait suite à la décision </w:t>
      </w:r>
      <w:r w:rsidR="003B0690">
        <w:rPr>
          <w:rFonts w:ascii="Arial" w:eastAsia="Calibri" w:hAnsi="Arial" w:cs="Arial"/>
          <w:sz w:val="22"/>
          <w:szCs w:val="22"/>
          <w:lang w:eastAsia="en-US"/>
        </w:rPr>
        <w:t xml:space="preserve">gouvernementale </w:t>
      </w:r>
      <w:r w:rsidR="00DC07F6" w:rsidRPr="00DC07F6">
        <w:rPr>
          <w:rFonts w:ascii="Arial" w:eastAsia="Calibri" w:hAnsi="Arial" w:cs="Arial"/>
          <w:sz w:val="22"/>
          <w:szCs w:val="22"/>
          <w:lang w:eastAsia="en-US"/>
        </w:rPr>
        <w:t xml:space="preserve">de juillet 2014 d’augmenter l’effort de défense du Grand-Duché de Luxembourg de 0,4% du PIB en 2014 à 0,6% en 2020 afin d’assurer la crédibilité et la fiabilité continue du Luxembourg en tant que partenaire </w:t>
      </w:r>
      <w:r w:rsidR="003B0690">
        <w:rPr>
          <w:rFonts w:ascii="Arial" w:eastAsia="Calibri" w:hAnsi="Arial" w:cs="Arial"/>
          <w:sz w:val="22"/>
          <w:szCs w:val="22"/>
          <w:lang w:eastAsia="en-US"/>
        </w:rPr>
        <w:t>solidaire</w:t>
      </w:r>
      <w:r w:rsidR="00DC07F6" w:rsidRPr="00DC07F6">
        <w:rPr>
          <w:rFonts w:ascii="Arial" w:eastAsia="Calibri" w:hAnsi="Arial" w:cs="Arial"/>
          <w:sz w:val="22"/>
          <w:szCs w:val="22"/>
          <w:lang w:eastAsia="en-US"/>
        </w:rPr>
        <w:t xml:space="preserve"> partageant le fardeau collectif de la sécurité et de la défense.</w:t>
      </w:r>
      <w:r w:rsidR="003B0690">
        <w:rPr>
          <w:rFonts w:ascii="Arial" w:eastAsia="Calibri" w:hAnsi="Arial" w:cs="Arial"/>
          <w:sz w:val="22"/>
          <w:szCs w:val="22"/>
          <w:lang w:eastAsia="en-US"/>
        </w:rPr>
        <w:t xml:space="preserve"> </w:t>
      </w:r>
      <w:r w:rsidR="00491603">
        <w:rPr>
          <w:rFonts w:ascii="Arial" w:eastAsia="Calibri" w:hAnsi="Arial" w:cs="Arial"/>
          <w:sz w:val="22"/>
          <w:szCs w:val="22"/>
          <w:lang w:eastAsia="en-US"/>
        </w:rPr>
        <w:t xml:space="preserve">S’y est ajouté l’accord du 12 juillet 2019 relatif au temps de travail et de repos dans l’Armée, dont les contraintes ne peuvent être respectées que par une augmentation du personnel et notamment du nombre de militaires de carrière. </w:t>
      </w:r>
    </w:p>
    <w:p w:rsidR="000D0F0B" w:rsidRDefault="000D0F0B" w:rsidP="0016649F">
      <w:pPr>
        <w:jc w:val="both"/>
        <w:rPr>
          <w:rFonts w:ascii="Arial" w:eastAsia="Calibri" w:hAnsi="Arial" w:cs="Arial"/>
          <w:sz w:val="22"/>
          <w:szCs w:val="22"/>
          <w:lang w:eastAsia="en-US"/>
        </w:rPr>
      </w:pPr>
    </w:p>
    <w:p w:rsidR="00DC07F6" w:rsidRPr="00DC07F6" w:rsidRDefault="000D0F0B" w:rsidP="0016649F">
      <w:pPr>
        <w:jc w:val="both"/>
        <w:rPr>
          <w:rFonts w:ascii="Arial" w:eastAsia="Calibri" w:hAnsi="Arial" w:cs="Arial"/>
          <w:sz w:val="22"/>
          <w:szCs w:val="22"/>
          <w:lang w:eastAsia="en-US"/>
        </w:rPr>
      </w:pPr>
      <w:r>
        <w:rPr>
          <w:rFonts w:ascii="Arial" w:eastAsia="Calibri" w:hAnsi="Arial" w:cs="Arial"/>
          <w:color w:val="000000"/>
          <w:sz w:val="22"/>
          <w:szCs w:val="22"/>
          <w:lang w:val="fr-LU" w:eastAsia="en-US"/>
        </w:rPr>
        <w:t>L</w:t>
      </w:r>
      <w:r w:rsidRPr="000D0F0B">
        <w:rPr>
          <w:rFonts w:ascii="Arial" w:eastAsia="Calibri" w:hAnsi="Arial" w:cs="Arial"/>
          <w:color w:val="000000"/>
          <w:sz w:val="22"/>
          <w:szCs w:val="22"/>
          <w:lang w:val="fr-LU" w:eastAsia="en-US"/>
        </w:rPr>
        <w:t>e total des coûts estimés par année pour les carrières militaires et civiles s’élève à 11</w:t>
      </w:r>
      <w:r>
        <w:rPr>
          <w:rFonts w:ascii="Arial" w:eastAsia="Calibri" w:hAnsi="Arial" w:cs="Arial"/>
          <w:color w:val="000000"/>
          <w:sz w:val="22"/>
          <w:szCs w:val="22"/>
          <w:lang w:val="fr-LU" w:eastAsia="en-US"/>
        </w:rPr>
        <w:t> </w:t>
      </w:r>
      <w:r w:rsidRPr="000D0F0B">
        <w:rPr>
          <w:rFonts w:ascii="Arial" w:eastAsia="Calibri" w:hAnsi="Arial" w:cs="Arial"/>
          <w:color w:val="000000"/>
          <w:sz w:val="22"/>
          <w:szCs w:val="22"/>
          <w:lang w:val="fr-LU" w:eastAsia="en-US"/>
        </w:rPr>
        <w:t>563</w:t>
      </w:r>
      <w:r>
        <w:rPr>
          <w:rFonts w:ascii="Arial" w:eastAsia="Calibri" w:hAnsi="Arial" w:cs="Arial"/>
          <w:color w:val="000000"/>
          <w:sz w:val="22"/>
          <w:szCs w:val="22"/>
          <w:lang w:val="fr-LU" w:eastAsia="en-US"/>
        </w:rPr>
        <w:t> </w:t>
      </w:r>
      <w:r w:rsidRPr="000D0F0B">
        <w:rPr>
          <w:rFonts w:ascii="Arial" w:eastAsia="Calibri" w:hAnsi="Arial" w:cs="Arial"/>
          <w:color w:val="000000"/>
          <w:sz w:val="22"/>
          <w:szCs w:val="22"/>
          <w:lang w:val="fr-LU" w:eastAsia="en-US"/>
        </w:rPr>
        <w:t xml:space="preserve">375,08 euros. </w:t>
      </w:r>
      <w:r w:rsidR="004165FE">
        <w:rPr>
          <w:rFonts w:ascii="Arial" w:eastAsia="Calibri" w:hAnsi="Arial" w:cs="Arial"/>
          <w:color w:val="000000"/>
          <w:sz w:val="22"/>
          <w:szCs w:val="22"/>
          <w:lang w:val="fr-LU" w:eastAsia="en-US"/>
        </w:rPr>
        <w:t>L</w:t>
      </w:r>
      <w:r w:rsidRPr="000D0F0B">
        <w:rPr>
          <w:rFonts w:ascii="Arial" w:eastAsia="Calibri" w:hAnsi="Arial" w:cs="Arial"/>
          <w:color w:val="000000"/>
          <w:sz w:val="22"/>
          <w:szCs w:val="22"/>
          <w:lang w:val="fr-LU" w:eastAsia="en-US"/>
        </w:rPr>
        <w:t>’effort de défense couvre tant la rémunération en service que les coûts des pensions futures de ce personnel.</w:t>
      </w:r>
      <w:r w:rsidR="00491603">
        <w:rPr>
          <w:rFonts w:ascii="Arial" w:eastAsia="Calibri" w:hAnsi="Arial" w:cs="Arial"/>
          <w:sz w:val="22"/>
          <w:szCs w:val="22"/>
          <w:lang w:eastAsia="en-US"/>
        </w:rPr>
        <w:t xml:space="preserve"> </w:t>
      </w:r>
      <w:r w:rsidR="003B0690">
        <w:rPr>
          <w:rFonts w:ascii="Arial" w:eastAsia="Calibri" w:hAnsi="Arial" w:cs="Arial"/>
          <w:sz w:val="22"/>
          <w:szCs w:val="22"/>
          <w:lang w:eastAsia="en-US"/>
        </w:rPr>
        <w:t xml:space="preserve"> </w:t>
      </w:r>
    </w:p>
    <w:p w:rsidR="007C4BD4" w:rsidRPr="007C4BD4" w:rsidRDefault="007C4BD4" w:rsidP="0016649F">
      <w:pPr>
        <w:jc w:val="both"/>
        <w:rPr>
          <w:rFonts w:ascii="Arial" w:eastAsia="Calibri" w:hAnsi="Arial" w:cs="Arial"/>
          <w:sz w:val="22"/>
          <w:szCs w:val="22"/>
          <w:lang w:eastAsia="en-US"/>
        </w:rPr>
      </w:pPr>
    </w:p>
    <w:p w:rsidR="007C4BD4" w:rsidRDefault="007C4BD4" w:rsidP="0016649F">
      <w:pPr>
        <w:jc w:val="both"/>
        <w:rPr>
          <w:rFonts w:ascii="Arial" w:hAnsi="Arial" w:cs="Arial"/>
          <w:sz w:val="22"/>
          <w:szCs w:val="22"/>
        </w:rPr>
      </w:pPr>
    </w:p>
    <w:p w:rsidR="007C4BD4" w:rsidRDefault="007C4BD4" w:rsidP="00892F74">
      <w:pPr>
        <w:jc w:val="both"/>
        <w:rPr>
          <w:rFonts w:ascii="Arial" w:hAnsi="Arial" w:cs="Arial"/>
          <w:sz w:val="22"/>
          <w:szCs w:val="22"/>
        </w:rPr>
      </w:pPr>
    </w:p>
    <w:p w:rsidR="007C4BD4" w:rsidRDefault="007C4BD4" w:rsidP="00892F74">
      <w:pPr>
        <w:jc w:val="both"/>
        <w:rPr>
          <w:rFonts w:ascii="Arial" w:hAnsi="Arial" w:cs="Arial"/>
          <w:sz w:val="22"/>
          <w:szCs w:val="22"/>
        </w:rPr>
      </w:pPr>
    </w:p>
    <w:p w:rsidR="000D2650" w:rsidRDefault="000F51BF" w:rsidP="00892F74">
      <w:pPr>
        <w:jc w:val="both"/>
        <w:rPr>
          <w:rFonts w:ascii="Arial" w:hAnsi="Arial" w:cs="Arial"/>
          <w:sz w:val="22"/>
          <w:szCs w:val="22"/>
        </w:rPr>
      </w:pPr>
      <w:r>
        <w:rPr>
          <w:rFonts w:ascii="Arial" w:hAnsi="Arial"/>
          <w:sz w:val="22"/>
          <w:szCs w:val="22"/>
          <w:lang w:val="fr-LU" w:eastAsia="fr-LU"/>
        </w:rPr>
        <w:t xml:space="preserve"> </w:t>
      </w:r>
      <w:r w:rsidR="000D2650">
        <w:rPr>
          <w:rFonts w:ascii="Arial" w:hAnsi="Arial"/>
          <w:sz w:val="22"/>
          <w:szCs w:val="22"/>
          <w:lang w:val="fr-LU" w:eastAsia="fr-LU"/>
        </w:rPr>
        <w:t xml:space="preserve"> </w:t>
      </w: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593EEF" w:rsidRPr="0004332C" w:rsidRDefault="00593EEF" w:rsidP="00593EEF">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40" w:rsidRDefault="007F7C40" w:rsidP="00F64489">
      <w:r>
        <w:separator/>
      </w:r>
    </w:p>
  </w:endnote>
  <w:endnote w:type="continuationSeparator" w:id="0">
    <w:p w:rsidR="007F7C40" w:rsidRDefault="007F7C40"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40" w:rsidRDefault="007F7C40" w:rsidP="00F64489">
      <w:r>
        <w:separator/>
      </w:r>
    </w:p>
  </w:footnote>
  <w:footnote w:type="continuationSeparator" w:id="0">
    <w:p w:rsidR="007F7C40" w:rsidRDefault="007F7C40" w:rsidP="00F64489">
      <w:r>
        <w:continuationSeparator/>
      </w:r>
    </w:p>
  </w:footnote>
  <w:footnote w:id="1">
    <w:p w:rsidR="00F839E7" w:rsidRPr="00D33C42" w:rsidRDefault="00F839E7" w:rsidP="00F839E7">
      <w:pPr>
        <w:pStyle w:val="Notedebasdepage"/>
        <w:jc w:val="both"/>
        <w:rPr>
          <w:rFonts w:ascii="Arial" w:hAnsi="Arial" w:cs="Arial"/>
          <w:sz w:val="16"/>
          <w:szCs w:val="16"/>
          <w:lang w:val="fr-LU"/>
        </w:rPr>
      </w:pPr>
      <w:r w:rsidRPr="00D33C42">
        <w:rPr>
          <w:rStyle w:val="Appelnotedebasdep"/>
          <w:rFonts w:ascii="Arial" w:hAnsi="Arial" w:cs="Arial"/>
          <w:sz w:val="16"/>
          <w:szCs w:val="16"/>
        </w:rPr>
        <w:footnoteRef/>
      </w:r>
      <w:r w:rsidRPr="00D33C42">
        <w:rPr>
          <w:rFonts w:ascii="Arial" w:hAnsi="Arial" w:cs="Arial"/>
          <w:sz w:val="16"/>
          <w:szCs w:val="16"/>
        </w:rPr>
        <w:t xml:space="preserve"> </w:t>
      </w:r>
      <w:r w:rsidRPr="00D33C42">
        <w:rPr>
          <w:rFonts w:ascii="Arial" w:hAnsi="Arial" w:cs="Arial"/>
          <w:sz w:val="16"/>
          <w:szCs w:val="16"/>
          <w:lang w:val="fr-LU"/>
        </w:rPr>
        <w:t>Organisation du Traité de l’Atlantique Nord (NATO – North Atlantic Treaty Organization)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D0F0B"/>
    <w:rsid w:val="000D2650"/>
    <w:rsid w:val="000F4793"/>
    <w:rsid w:val="000F51BF"/>
    <w:rsid w:val="00116BC8"/>
    <w:rsid w:val="00127738"/>
    <w:rsid w:val="001443D7"/>
    <w:rsid w:val="00156290"/>
    <w:rsid w:val="0016649F"/>
    <w:rsid w:val="00166A32"/>
    <w:rsid w:val="00191E5D"/>
    <w:rsid w:val="00193625"/>
    <w:rsid w:val="001A071E"/>
    <w:rsid w:val="001F270E"/>
    <w:rsid w:val="001F66A9"/>
    <w:rsid w:val="002212C4"/>
    <w:rsid w:val="00232E53"/>
    <w:rsid w:val="00244BDD"/>
    <w:rsid w:val="00280D12"/>
    <w:rsid w:val="002A0C31"/>
    <w:rsid w:val="002E7F09"/>
    <w:rsid w:val="002F3BFE"/>
    <w:rsid w:val="00301EF3"/>
    <w:rsid w:val="00315258"/>
    <w:rsid w:val="003277F2"/>
    <w:rsid w:val="003357C8"/>
    <w:rsid w:val="003428B6"/>
    <w:rsid w:val="00365E9C"/>
    <w:rsid w:val="003846C1"/>
    <w:rsid w:val="0039081D"/>
    <w:rsid w:val="0039147B"/>
    <w:rsid w:val="003B0690"/>
    <w:rsid w:val="003B61B9"/>
    <w:rsid w:val="003C4C50"/>
    <w:rsid w:val="003F0254"/>
    <w:rsid w:val="004165FE"/>
    <w:rsid w:val="00461F0D"/>
    <w:rsid w:val="004642F9"/>
    <w:rsid w:val="00486FD9"/>
    <w:rsid w:val="00491603"/>
    <w:rsid w:val="004A1A24"/>
    <w:rsid w:val="004B15C4"/>
    <w:rsid w:val="0051074A"/>
    <w:rsid w:val="00513853"/>
    <w:rsid w:val="0053130F"/>
    <w:rsid w:val="00554D00"/>
    <w:rsid w:val="00575DEE"/>
    <w:rsid w:val="00584688"/>
    <w:rsid w:val="00593EEF"/>
    <w:rsid w:val="005A141D"/>
    <w:rsid w:val="005C5FB2"/>
    <w:rsid w:val="005D0D19"/>
    <w:rsid w:val="005E7D9B"/>
    <w:rsid w:val="00611A2A"/>
    <w:rsid w:val="006163E6"/>
    <w:rsid w:val="006252D8"/>
    <w:rsid w:val="0065481F"/>
    <w:rsid w:val="00661D82"/>
    <w:rsid w:val="006A02CE"/>
    <w:rsid w:val="006D38A3"/>
    <w:rsid w:val="006E5A7A"/>
    <w:rsid w:val="00703DD4"/>
    <w:rsid w:val="00722236"/>
    <w:rsid w:val="00746443"/>
    <w:rsid w:val="00753A88"/>
    <w:rsid w:val="00791AA4"/>
    <w:rsid w:val="007C4BD4"/>
    <w:rsid w:val="007F7C40"/>
    <w:rsid w:val="00823F7A"/>
    <w:rsid w:val="00836EE2"/>
    <w:rsid w:val="008413B3"/>
    <w:rsid w:val="00892F74"/>
    <w:rsid w:val="008933EF"/>
    <w:rsid w:val="008D0BD4"/>
    <w:rsid w:val="008E1D5E"/>
    <w:rsid w:val="008F7FE0"/>
    <w:rsid w:val="00900B74"/>
    <w:rsid w:val="00934486"/>
    <w:rsid w:val="00940FA2"/>
    <w:rsid w:val="009625FC"/>
    <w:rsid w:val="00973B23"/>
    <w:rsid w:val="00975985"/>
    <w:rsid w:val="00980CBA"/>
    <w:rsid w:val="009A2F43"/>
    <w:rsid w:val="009D1821"/>
    <w:rsid w:val="009E0540"/>
    <w:rsid w:val="009E37B8"/>
    <w:rsid w:val="00A21310"/>
    <w:rsid w:val="00A768B9"/>
    <w:rsid w:val="00A94031"/>
    <w:rsid w:val="00AA0A15"/>
    <w:rsid w:val="00AC5F70"/>
    <w:rsid w:val="00AE2A4E"/>
    <w:rsid w:val="00AF0C78"/>
    <w:rsid w:val="00AF23C3"/>
    <w:rsid w:val="00AF4723"/>
    <w:rsid w:val="00B0247E"/>
    <w:rsid w:val="00B17C5A"/>
    <w:rsid w:val="00B21027"/>
    <w:rsid w:val="00B24938"/>
    <w:rsid w:val="00B44BCB"/>
    <w:rsid w:val="00B54DB7"/>
    <w:rsid w:val="00B82502"/>
    <w:rsid w:val="00B9054F"/>
    <w:rsid w:val="00B92C9B"/>
    <w:rsid w:val="00B96B5B"/>
    <w:rsid w:val="00BD3941"/>
    <w:rsid w:val="00BE2372"/>
    <w:rsid w:val="00C03363"/>
    <w:rsid w:val="00C05D50"/>
    <w:rsid w:val="00C24E31"/>
    <w:rsid w:val="00C330DE"/>
    <w:rsid w:val="00C413FB"/>
    <w:rsid w:val="00C518A7"/>
    <w:rsid w:val="00C51E15"/>
    <w:rsid w:val="00C5204B"/>
    <w:rsid w:val="00C619B4"/>
    <w:rsid w:val="00CC352F"/>
    <w:rsid w:val="00CE4CA0"/>
    <w:rsid w:val="00D225B0"/>
    <w:rsid w:val="00D315E5"/>
    <w:rsid w:val="00D618C2"/>
    <w:rsid w:val="00DC07F6"/>
    <w:rsid w:val="00DC3848"/>
    <w:rsid w:val="00DC4482"/>
    <w:rsid w:val="00E11F45"/>
    <w:rsid w:val="00E35A0D"/>
    <w:rsid w:val="00E44089"/>
    <w:rsid w:val="00E47CB3"/>
    <w:rsid w:val="00E651B8"/>
    <w:rsid w:val="00E7620B"/>
    <w:rsid w:val="00EC7893"/>
    <w:rsid w:val="00ED2527"/>
    <w:rsid w:val="00EE43A4"/>
    <w:rsid w:val="00F04C43"/>
    <w:rsid w:val="00F1795E"/>
    <w:rsid w:val="00F30823"/>
    <w:rsid w:val="00F43FB0"/>
    <w:rsid w:val="00F64489"/>
    <w:rsid w:val="00F65929"/>
    <w:rsid w:val="00F721DC"/>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CFBCA31-F53D-44D5-B90F-D0EB3F78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121AF55-D22E-4946-801B-D11261D47A80}"/>
</file>

<file path=customXml/itemProps2.xml><?xml version="1.0" encoding="utf-8"?>
<ds:datastoreItem xmlns:ds="http://schemas.openxmlformats.org/officeDocument/2006/customXml" ds:itemID="{A1B4723E-B4C5-4B70-845E-222C0D150714}"/>
</file>

<file path=customXml/itemProps3.xml><?xml version="1.0" encoding="utf-8"?>
<ds:datastoreItem xmlns:ds="http://schemas.openxmlformats.org/officeDocument/2006/customXml" ds:itemID="{220F4990-E641-49DF-AA88-C3689083589C}"/>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1210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