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193" w:rsidRPr="00965193" w:rsidRDefault="00965193" w:rsidP="00965193">
      <w:pPr>
        <w:tabs>
          <w:tab w:val="left" w:pos="4500"/>
        </w:tabs>
        <w:suppressAutoHyphens/>
        <w:spacing w:after="0" w:line="240" w:lineRule="auto"/>
        <w:jc w:val="center"/>
        <w:rPr>
          <w:rFonts w:ascii="Times New Roman" w:eastAsia="Times New Roman" w:hAnsi="Times New Roman"/>
          <w:sz w:val="20"/>
          <w:szCs w:val="20"/>
          <w:lang w:eastAsia="fr-FR"/>
        </w:rPr>
      </w:pPr>
      <w:bookmarkStart w:id="0" w:name="_GoBack"/>
      <w:bookmarkEnd w:id="0"/>
      <w:r w:rsidRPr="00965193">
        <w:rPr>
          <w:rFonts w:ascii="Arial" w:eastAsia="Times New Roman" w:hAnsi="Arial" w:cs="Arial"/>
          <w:b/>
          <w:bCs/>
          <w:sz w:val="24"/>
          <w:szCs w:val="24"/>
          <w:lang w:val="fr-FR" w:eastAsia="fr-FR"/>
        </w:rPr>
        <w:t>N</w:t>
      </w:r>
      <w:r w:rsidRPr="00965193">
        <w:rPr>
          <w:rFonts w:ascii="Arial" w:eastAsia="Times New Roman" w:hAnsi="Arial" w:cs="Arial"/>
          <w:b/>
          <w:bCs/>
          <w:sz w:val="24"/>
          <w:szCs w:val="24"/>
          <w:vertAlign w:val="superscript"/>
          <w:lang w:val="fr-FR" w:eastAsia="fr-FR"/>
        </w:rPr>
        <w:t>o</w:t>
      </w:r>
      <w:r w:rsidRPr="00965193">
        <w:rPr>
          <w:rFonts w:ascii="Arial" w:eastAsia="Times New Roman" w:hAnsi="Arial" w:cs="Arial"/>
          <w:b/>
          <w:bCs/>
          <w:sz w:val="24"/>
          <w:szCs w:val="24"/>
          <w:lang w:val="fr-FR" w:eastAsia="fr-FR"/>
        </w:rPr>
        <w:t xml:space="preserve"> 7657</w:t>
      </w:r>
    </w:p>
    <w:p w:rsidR="00965193" w:rsidRPr="00965193" w:rsidRDefault="00965193" w:rsidP="00965193">
      <w:pPr>
        <w:suppressAutoHyphens/>
        <w:spacing w:after="0" w:line="240" w:lineRule="auto"/>
        <w:jc w:val="center"/>
        <w:rPr>
          <w:rFonts w:ascii="Arial" w:eastAsia="Times New Roman" w:hAnsi="Arial" w:cs="Arial"/>
          <w:b/>
          <w:bCs/>
          <w:sz w:val="24"/>
          <w:szCs w:val="24"/>
          <w:lang w:val="fr-FR" w:eastAsia="fr-FR"/>
        </w:rPr>
      </w:pPr>
    </w:p>
    <w:p w:rsidR="00965193" w:rsidRPr="00965193" w:rsidRDefault="00965193" w:rsidP="00965193">
      <w:pPr>
        <w:suppressAutoHyphens/>
        <w:spacing w:after="0" w:line="240" w:lineRule="auto"/>
        <w:jc w:val="center"/>
        <w:rPr>
          <w:rFonts w:ascii="Times New Roman" w:eastAsia="Times New Roman" w:hAnsi="Times New Roman"/>
          <w:sz w:val="20"/>
          <w:szCs w:val="20"/>
          <w:lang w:eastAsia="fr-FR"/>
        </w:rPr>
      </w:pPr>
      <w:r w:rsidRPr="00965193">
        <w:rPr>
          <w:rFonts w:ascii="Arial" w:eastAsia="Times New Roman" w:hAnsi="Arial" w:cs="Arial"/>
          <w:bCs/>
          <w:sz w:val="24"/>
          <w:szCs w:val="24"/>
          <w:lang w:val="fr-FR" w:eastAsia="fr-FR"/>
        </w:rPr>
        <w:t>CHAMBRE DES DEPUTES</w:t>
      </w:r>
    </w:p>
    <w:p w:rsidR="00965193" w:rsidRPr="00965193" w:rsidRDefault="00965193" w:rsidP="00965193">
      <w:pPr>
        <w:suppressAutoHyphens/>
        <w:spacing w:after="0" w:line="240" w:lineRule="auto"/>
        <w:jc w:val="center"/>
        <w:rPr>
          <w:rFonts w:ascii="Arial" w:eastAsia="Times New Roman" w:hAnsi="Arial" w:cs="Arial"/>
          <w:bCs/>
          <w:sz w:val="24"/>
          <w:szCs w:val="24"/>
          <w:lang w:val="fr-FR" w:eastAsia="fr-FR"/>
        </w:rPr>
      </w:pPr>
    </w:p>
    <w:p w:rsidR="00965193" w:rsidRPr="00965193" w:rsidRDefault="00965193" w:rsidP="00965193">
      <w:pPr>
        <w:suppressAutoHyphens/>
        <w:spacing w:after="0" w:line="240" w:lineRule="auto"/>
        <w:jc w:val="center"/>
        <w:rPr>
          <w:rFonts w:ascii="Times New Roman" w:eastAsia="Times New Roman" w:hAnsi="Times New Roman"/>
          <w:sz w:val="20"/>
          <w:szCs w:val="20"/>
          <w:lang w:eastAsia="fr-FR"/>
        </w:rPr>
      </w:pPr>
      <w:r w:rsidRPr="00965193">
        <w:rPr>
          <w:rFonts w:ascii="Arial" w:eastAsia="Times New Roman" w:hAnsi="Arial" w:cs="Arial"/>
          <w:bCs/>
          <w:sz w:val="24"/>
          <w:szCs w:val="24"/>
          <w:lang w:val="fr-FR" w:eastAsia="fr-FR"/>
        </w:rPr>
        <w:t>Session ordinaire 2020-2021</w:t>
      </w:r>
    </w:p>
    <w:p w:rsidR="00965193" w:rsidRPr="00965193" w:rsidRDefault="00965193" w:rsidP="00965193">
      <w:pPr>
        <w:pBdr>
          <w:top w:val="none" w:sz="0" w:space="0" w:color="000000"/>
          <w:left w:val="none" w:sz="0" w:space="0" w:color="000000"/>
          <w:bottom w:val="thinThickLargeGap" w:sz="24" w:space="1" w:color="000000"/>
          <w:right w:val="none" w:sz="0" w:space="0" w:color="000000"/>
        </w:pBdr>
        <w:suppressAutoHyphens/>
        <w:spacing w:after="0" w:line="240" w:lineRule="auto"/>
        <w:jc w:val="both"/>
        <w:rPr>
          <w:rFonts w:ascii="Arial" w:eastAsia="Times New Roman" w:hAnsi="Arial" w:cs="Arial"/>
          <w:b/>
          <w:bCs/>
          <w:sz w:val="24"/>
          <w:szCs w:val="24"/>
          <w:lang w:val="fr-FR" w:eastAsia="fr-FR"/>
        </w:rPr>
      </w:pPr>
    </w:p>
    <w:p w:rsidR="00965193" w:rsidRPr="00965193" w:rsidRDefault="00965193" w:rsidP="00965193">
      <w:pPr>
        <w:suppressAutoHyphens/>
        <w:spacing w:after="0" w:line="240" w:lineRule="auto"/>
        <w:jc w:val="both"/>
        <w:rPr>
          <w:rFonts w:ascii="Arial" w:eastAsia="Times New Roman" w:hAnsi="Arial" w:cs="Arial"/>
          <w:b/>
          <w:bCs/>
          <w:sz w:val="24"/>
          <w:szCs w:val="24"/>
          <w:lang w:val="fr-FR" w:eastAsia="fr-FR"/>
        </w:rPr>
      </w:pPr>
    </w:p>
    <w:p w:rsidR="00965193" w:rsidRPr="00965193" w:rsidRDefault="00965193" w:rsidP="00965193">
      <w:pPr>
        <w:suppressAutoHyphens/>
        <w:spacing w:after="0" w:line="240" w:lineRule="auto"/>
        <w:ind w:right="-108"/>
        <w:jc w:val="center"/>
        <w:rPr>
          <w:rFonts w:ascii="Arial" w:eastAsia="Times New Roman" w:hAnsi="Arial" w:cs="Arial"/>
          <w:b/>
          <w:sz w:val="24"/>
          <w:szCs w:val="24"/>
          <w:lang w:val="fr-FR" w:eastAsia="fr-FR"/>
        </w:rPr>
      </w:pPr>
    </w:p>
    <w:p w:rsidR="00965193" w:rsidRPr="00965193" w:rsidRDefault="00965193" w:rsidP="00965193">
      <w:pPr>
        <w:tabs>
          <w:tab w:val="left" w:pos="1701"/>
        </w:tabs>
        <w:suppressAutoHyphens/>
        <w:spacing w:after="0" w:line="240" w:lineRule="auto"/>
        <w:ind w:left="1440" w:right="-2" w:hanging="1440"/>
        <w:jc w:val="center"/>
        <w:rPr>
          <w:rFonts w:ascii="Times New Roman" w:eastAsia="Times New Roman" w:hAnsi="Times New Roman"/>
          <w:sz w:val="20"/>
          <w:szCs w:val="20"/>
          <w:lang w:eastAsia="fr-FR"/>
        </w:rPr>
      </w:pPr>
      <w:r w:rsidRPr="00965193">
        <w:rPr>
          <w:rFonts w:ascii="Arial" w:eastAsia="Times New Roman" w:hAnsi="Arial" w:cs="Arial"/>
          <w:b/>
          <w:sz w:val="24"/>
          <w:szCs w:val="24"/>
          <w:lang w:val="fr-FR" w:eastAsia="fr-FR"/>
        </w:rPr>
        <w:t>PROJET DE LOI</w:t>
      </w:r>
    </w:p>
    <w:p w:rsidR="00965193" w:rsidRPr="00965193" w:rsidRDefault="00965193" w:rsidP="00965193">
      <w:pPr>
        <w:suppressAutoHyphens/>
        <w:spacing w:after="0" w:line="240" w:lineRule="auto"/>
        <w:jc w:val="both"/>
        <w:rPr>
          <w:rFonts w:ascii="Arial" w:eastAsia="Times New Roman" w:hAnsi="Arial" w:cs="Arial"/>
          <w:b/>
          <w:sz w:val="24"/>
          <w:szCs w:val="24"/>
          <w:lang w:val="fr-FR" w:eastAsia="fr-FR"/>
        </w:rPr>
      </w:pPr>
    </w:p>
    <w:p w:rsidR="00965193" w:rsidRPr="00965193" w:rsidRDefault="00965193" w:rsidP="00965193">
      <w:pPr>
        <w:suppressAutoHyphens/>
        <w:spacing w:after="0" w:line="240" w:lineRule="auto"/>
        <w:jc w:val="center"/>
        <w:rPr>
          <w:rFonts w:ascii="Arial" w:eastAsia="Times New Roman" w:hAnsi="Arial" w:cs="Arial"/>
          <w:b/>
          <w:sz w:val="24"/>
          <w:szCs w:val="24"/>
          <w:lang w:val="fr-FR" w:eastAsia="fr-FR"/>
        </w:rPr>
      </w:pPr>
    </w:p>
    <w:p w:rsidR="00965193" w:rsidRPr="00965193" w:rsidRDefault="00965193" w:rsidP="00965193">
      <w:pPr>
        <w:suppressAutoHyphens/>
        <w:spacing w:after="0" w:line="240" w:lineRule="auto"/>
        <w:jc w:val="center"/>
        <w:rPr>
          <w:rFonts w:ascii="Times New Roman" w:eastAsia="Times New Roman" w:hAnsi="Times New Roman"/>
          <w:sz w:val="20"/>
          <w:szCs w:val="20"/>
          <w:lang w:eastAsia="fr-FR"/>
        </w:rPr>
      </w:pPr>
      <w:r w:rsidRPr="00965193">
        <w:rPr>
          <w:rFonts w:ascii="Arial" w:eastAsia="Times New Roman" w:hAnsi="Arial" w:cs="Arial"/>
          <w:b/>
          <w:sz w:val="24"/>
          <w:szCs w:val="24"/>
          <w:lang w:val="fr-FR" w:eastAsia="fr-FR"/>
        </w:rPr>
        <w:t>relative à la construction du Nordstad-Lycée à Erpeldange-sur-Sûre</w:t>
      </w:r>
    </w:p>
    <w:p w:rsidR="00965193" w:rsidRPr="00965193" w:rsidRDefault="00965193" w:rsidP="00965193">
      <w:pPr>
        <w:suppressAutoHyphens/>
        <w:spacing w:after="0" w:line="240" w:lineRule="auto"/>
        <w:jc w:val="center"/>
        <w:rPr>
          <w:rFonts w:ascii="Arial" w:eastAsia="Times New Roman" w:hAnsi="Arial" w:cs="Arial"/>
          <w:sz w:val="24"/>
          <w:szCs w:val="24"/>
          <w:lang w:eastAsia="fr-FR"/>
        </w:rPr>
      </w:pPr>
    </w:p>
    <w:p w:rsidR="00965193" w:rsidRPr="00965193" w:rsidRDefault="00965193" w:rsidP="00965193">
      <w:pPr>
        <w:suppressAutoHyphens/>
        <w:spacing w:after="0" w:line="240" w:lineRule="auto"/>
        <w:jc w:val="center"/>
        <w:rPr>
          <w:rFonts w:ascii="Arial" w:eastAsia="Times New Roman" w:hAnsi="Arial" w:cs="Arial"/>
          <w:sz w:val="24"/>
          <w:szCs w:val="24"/>
          <w:lang w:eastAsia="fr-FR"/>
        </w:rPr>
      </w:pPr>
    </w:p>
    <w:p w:rsidR="00965193" w:rsidRPr="00965193" w:rsidRDefault="00965193" w:rsidP="00965193">
      <w:pPr>
        <w:suppressAutoHyphens/>
        <w:spacing w:after="0" w:line="240" w:lineRule="auto"/>
        <w:jc w:val="both"/>
        <w:rPr>
          <w:rFonts w:ascii="Arial" w:eastAsia="Times New Roman" w:hAnsi="Arial" w:cs="Arial"/>
          <w:lang w:val="fr-FR" w:eastAsia="fr-FR"/>
        </w:rPr>
      </w:pPr>
    </w:p>
    <w:p w:rsidR="00965193" w:rsidRPr="00965193" w:rsidRDefault="00965193" w:rsidP="00965193">
      <w:pPr>
        <w:suppressAutoHyphens/>
        <w:spacing w:after="0" w:line="240" w:lineRule="auto"/>
        <w:jc w:val="both"/>
        <w:rPr>
          <w:rFonts w:ascii="Arial" w:eastAsia="Times New Roman" w:hAnsi="Arial" w:cs="Arial"/>
          <w:lang w:val="fr-FR" w:eastAsia="fr-FR"/>
        </w:rPr>
      </w:pPr>
    </w:p>
    <w:p w:rsidR="00965193" w:rsidRPr="00965193" w:rsidRDefault="00965193" w:rsidP="00965193">
      <w:pPr>
        <w:suppressAutoHyphens/>
        <w:spacing w:after="0" w:line="240" w:lineRule="auto"/>
        <w:jc w:val="center"/>
        <w:rPr>
          <w:rFonts w:ascii="Times New Roman" w:eastAsia="Times New Roman" w:hAnsi="Times New Roman"/>
          <w:sz w:val="20"/>
          <w:szCs w:val="20"/>
          <w:lang w:eastAsia="fr-FR"/>
        </w:rPr>
      </w:pPr>
      <w:r>
        <w:rPr>
          <w:rFonts w:ascii="Arial" w:eastAsia="Times New Roman" w:hAnsi="Arial" w:cs="Arial"/>
          <w:b/>
          <w:sz w:val="24"/>
          <w:szCs w:val="24"/>
          <w:lang w:val="fr-FR" w:eastAsia="fr-FR"/>
        </w:rPr>
        <w:t>RESUME</w:t>
      </w:r>
    </w:p>
    <w:p w:rsidR="00965193" w:rsidRPr="00965193" w:rsidRDefault="00965193" w:rsidP="00965193">
      <w:pPr>
        <w:suppressAutoHyphens/>
        <w:spacing w:after="0" w:line="240" w:lineRule="auto"/>
        <w:jc w:val="both"/>
        <w:rPr>
          <w:rFonts w:ascii="Arial" w:eastAsia="Times New Roman" w:hAnsi="Arial" w:cs="Arial"/>
          <w:sz w:val="24"/>
          <w:szCs w:val="24"/>
          <w:lang w:val="fr-FR" w:eastAsia="fr-FR"/>
        </w:rPr>
      </w:pPr>
    </w:p>
    <w:p w:rsidR="00965193" w:rsidRPr="00965193" w:rsidRDefault="00965193" w:rsidP="00965193">
      <w:pPr>
        <w:suppressAutoHyphens/>
        <w:spacing w:after="0" w:line="240" w:lineRule="auto"/>
        <w:jc w:val="both"/>
        <w:rPr>
          <w:rFonts w:ascii="Times New Roman" w:eastAsia="Times New Roman" w:hAnsi="Times New Roman"/>
          <w:sz w:val="20"/>
          <w:szCs w:val="20"/>
          <w:lang w:eastAsia="fr-FR"/>
        </w:rPr>
      </w:pPr>
      <w:r w:rsidRPr="00965193">
        <w:rPr>
          <w:rFonts w:ascii="Arial" w:eastAsia="Times New Roman" w:hAnsi="Arial"/>
          <w:lang w:eastAsia="fr-FR"/>
        </w:rPr>
        <w:t>L’objet du présent projet de loi est d’autoriser le Gouvernement à procéder à la construction d’un complexe scolaire pour le Nordstad-Lycée à Erpeldange-sur-Sûre. Les dépenses d’un montant maximal de 157,3 millions d’euro (valeur 821,57 de l’indice semestriel des prix de la construction au 1</w:t>
      </w:r>
      <w:r w:rsidRPr="00965193">
        <w:rPr>
          <w:rFonts w:ascii="Arial" w:eastAsia="Times New Roman" w:hAnsi="Arial"/>
          <w:vertAlign w:val="superscript"/>
          <w:lang w:eastAsia="fr-FR"/>
        </w:rPr>
        <w:t>er</w:t>
      </w:r>
      <w:r w:rsidRPr="00965193">
        <w:rPr>
          <w:rFonts w:ascii="Arial" w:eastAsia="Times New Roman" w:hAnsi="Arial"/>
          <w:lang w:eastAsia="fr-FR"/>
        </w:rPr>
        <w:t xml:space="preserve"> octobre 2019) sont imputables à charge des crédits du Fonds d’investissements publics scolaires. Les travaux afférents sont déclarés d’utilité publique conformément à</w:t>
      </w:r>
      <w:r w:rsidRPr="00965193">
        <w:rPr>
          <w:rFonts w:ascii="0" w:eastAsia="Times New Roman" w:hAnsi="0"/>
          <w:sz w:val="20"/>
          <w:lang w:eastAsia="fr-FR"/>
        </w:rPr>
        <w:t xml:space="preserve"> l</w:t>
      </w:r>
      <w:r w:rsidRPr="00965193">
        <w:rPr>
          <w:rFonts w:ascii="Arial" w:eastAsia="Times New Roman" w:hAnsi="Arial"/>
          <w:lang w:eastAsia="fr-FR"/>
        </w:rPr>
        <w:t>’article 4 de la loi modifiée du 15 mars 1979 sur l’expropriation pour cause d’utilité publique.</w:t>
      </w:r>
    </w:p>
    <w:p w:rsidR="00965193" w:rsidRPr="00965193" w:rsidRDefault="00965193" w:rsidP="00965193">
      <w:pPr>
        <w:suppressAutoHyphens/>
        <w:spacing w:after="0" w:line="240" w:lineRule="auto"/>
        <w:jc w:val="both"/>
        <w:rPr>
          <w:rFonts w:ascii="Arial" w:eastAsia="Times New Roman" w:hAnsi="Arial"/>
          <w:lang w:eastAsia="fr-FR"/>
        </w:rPr>
      </w:pPr>
    </w:p>
    <w:p w:rsidR="00965193" w:rsidRPr="00965193" w:rsidRDefault="00965193" w:rsidP="00965193">
      <w:pPr>
        <w:suppressAutoHyphens/>
        <w:spacing w:after="0" w:line="240" w:lineRule="auto"/>
        <w:jc w:val="both"/>
        <w:rPr>
          <w:rFonts w:ascii="Times New Roman" w:eastAsia="Times New Roman" w:hAnsi="Times New Roman"/>
          <w:sz w:val="20"/>
          <w:szCs w:val="20"/>
          <w:lang w:eastAsia="fr-FR"/>
        </w:rPr>
      </w:pPr>
      <w:r w:rsidRPr="00965193">
        <w:rPr>
          <w:rFonts w:ascii="Arial" w:eastAsia="Times New Roman" w:hAnsi="Arial"/>
          <w:lang w:eastAsia="fr-FR"/>
        </w:rPr>
        <w:t xml:space="preserve">Cette autorisation par la loi est requise en vertu de l’article 99 de la Constitution, étant donné que le montant de la dépense d’investissement en question dépasse le seuil de 40 millions d’euros prévu par l’article 80 de la loi modifiée du 8 juin 1999 sur le budget, la comptabilité et la trésorerie de l’État. </w:t>
      </w:r>
    </w:p>
    <w:p w:rsidR="00965193" w:rsidRPr="00965193" w:rsidRDefault="00965193" w:rsidP="00965193">
      <w:pPr>
        <w:suppressAutoHyphens/>
        <w:spacing w:after="0" w:line="240" w:lineRule="auto"/>
        <w:jc w:val="both"/>
        <w:rPr>
          <w:rFonts w:ascii="Times New Roman" w:eastAsia="Times New Roman" w:hAnsi="Times New Roman"/>
          <w:color w:val="000000"/>
          <w:sz w:val="20"/>
          <w:szCs w:val="20"/>
          <w:lang w:eastAsia="fr-FR"/>
        </w:rPr>
      </w:pPr>
    </w:p>
    <w:p w:rsidR="00965193" w:rsidRPr="00965193" w:rsidRDefault="00965193" w:rsidP="00965193">
      <w:pPr>
        <w:suppressAutoHyphens/>
        <w:spacing w:after="0" w:line="240" w:lineRule="auto"/>
        <w:jc w:val="both"/>
        <w:rPr>
          <w:rFonts w:ascii="Times New Roman" w:eastAsia="Times New Roman" w:hAnsi="Times New Roman"/>
          <w:sz w:val="20"/>
          <w:szCs w:val="20"/>
          <w:lang w:eastAsia="fr-FR"/>
        </w:rPr>
      </w:pPr>
      <w:r w:rsidRPr="00965193">
        <w:rPr>
          <w:rFonts w:ascii="Arial" w:eastAsia="Times New Roman" w:hAnsi="Arial"/>
          <w:color w:val="000000"/>
          <w:lang w:eastAsia="fr-FR"/>
        </w:rPr>
        <w:t xml:space="preserve">Le </w:t>
      </w:r>
      <w:r>
        <w:rPr>
          <w:rFonts w:ascii="Arial" w:eastAsia="Times New Roman" w:hAnsi="Arial"/>
          <w:color w:val="000000"/>
          <w:lang w:eastAsia="fr-FR"/>
        </w:rPr>
        <w:t>projet</w:t>
      </w:r>
      <w:r w:rsidRPr="00965193">
        <w:rPr>
          <w:rFonts w:ascii="Arial" w:eastAsia="Times New Roman" w:hAnsi="Arial"/>
          <w:lang w:eastAsia="fr-FR"/>
        </w:rPr>
        <w:t xml:space="preserve"> se retrouve dans l’accord de coalition 2018-2023 - dans lequel la construction du Nordstad-Lycée est expressément mentionnée dans la liste des nouvelles infrastructures dans le domaine de l’éducation - qui stipule en outre: « </w:t>
      </w:r>
      <w:r w:rsidRPr="00965193">
        <w:rPr>
          <w:rFonts w:ascii="Arial" w:eastAsia="Times New Roman" w:hAnsi="Arial"/>
          <w:i/>
          <w:iCs/>
          <w:lang w:eastAsia="fr-FR"/>
        </w:rPr>
        <w:t>Les efforts de décentralisation seront poursuivis par le biais du soutien au développement de la Nordstad par des investissements publics, la mise en oeuvre de zones prioritaires d’habitation du plan directeur sectoriel « logement », la mise à disposition de ressources humaines et l’implantation de services et administrations publics.</w:t>
      </w:r>
      <w:r w:rsidRPr="00965193">
        <w:rPr>
          <w:rFonts w:ascii="Arial" w:eastAsia="Times New Roman" w:hAnsi="Arial"/>
          <w:lang w:eastAsia="fr-FR"/>
        </w:rPr>
        <w:t xml:space="preserve"> »</w:t>
      </w:r>
    </w:p>
    <w:p w:rsidR="008260C4" w:rsidRDefault="008260C4"/>
    <w:sectPr w:rsidR="008260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0">
    <w:altName w:val="Cambria"/>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5193"/>
    <w:rsid w:val="004D686B"/>
    <w:rsid w:val="00510E44"/>
    <w:rsid w:val="00784E0D"/>
    <w:rsid w:val="008260C4"/>
    <w:rsid w:val="008E0AB4"/>
    <w:rsid w:val="00965193"/>
    <w:rsid w:val="00D013C2"/>
    <w:rsid w:val="00D17DC2"/>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5DEAAC1-92EA-4C58-A8FE-4CDEA413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DP7657</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7657</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/sftpecos/Dossiers_parlementaires/7657/</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32ADC2DB-DBA9-469B-9EB5-619A3F87338D}"/>
</file>

<file path=customXml/itemProps2.xml><?xml version="1.0" encoding="utf-8"?>
<ds:datastoreItem xmlns:ds="http://schemas.openxmlformats.org/officeDocument/2006/customXml" ds:itemID="{C5972128-B5DD-4635-A07F-28C7C2FB503D}"/>
</file>

<file path=customXml/itemProps3.xml><?xml version="1.0" encoding="utf-8"?>
<ds:datastoreItem xmlns:ds="http://schemas.openxmlformats.org/officeDocument/2006/customXml" ds:itemID="{C9709288-BE09-4F33-9F25-C862955C99A8}"/>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1361</Characters>
  <Application>Microsoft Office Word</Application>
  <DocSecurity>4</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Tania SONNETTI</dc:creator>
  <cp:keywords/>
  <dc:description/>
  <cp:lastModifiedBy>SYSTEM</cp:lastModifiedBy>
  <cp:revision>2</cp:revision>
  <dcterms:created xsi:type="dcterms:W3CDTF">2024-02-21T07:57:00Z</dcterms:created>
  <dcterms:modified xsi:type="dcterms:W3CDTF">2024-02-21T07:57:00Z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