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C3" w:rsidRPr="004711CE" w:rsidRDefault="00C93037" w:rsidP="00445AC3">
      <w:pPr>
        <w:pStyle w:val="Titre6"/>
        <w:jc w:val="both"/>
        <w:rPr>
          <w:rFonts w:ascii="Arial" w:hAnsi="Arial" w:cs="Arial"/>
          <w:sz w:val="22"/>
          <w:szCs w:val="22"/>
        </w:rPr>
      </w:pPr>
      <w:bookmarkStart w:id="0" w:name="_GoBack"/>
      <w:bookmarkEnd w:id="0"/>
      <w:r w:rsidRPr="004711CE">
        <w:rPr>
          <w:rFonts w:ascii="Arial" w:hAnsi="Arial" w:cs="Arial"/>
          <w:bCs w:val="0"/>
          <w:sz w:val="22"/>
          <w:szCs w:val="22"/>
        </w:rPr>
        <w:t>Projet de loi</w:t>
      </w:r>
      <w:r w:rsidR="00D70F0B" w:rsidRPr="004711CE">
        <w:rPr>
          <w:rFonts w:ascii="Arial" w:eastAsia="AppleMyungjo" w:hAnsi="Arial" w:cs="Arial"/>
          <w:bCs w:val="0"/>
          <w:color w:val="7030A0"/>
          <w:sz w:val="22"/>
          <w:szCs w:val="22"/>
        </w:rPr>
        <w:t> </w:t>
      </w:r>
      <w:r w:rsidR="00445AC3" w:rsidRPr="004711CE">
        <w:rPr>
          <w:rFonts w:ascii="Arial" w:hAnsi="Arial" w:cs="Arial"/>
          <w:sz w:val="22"/>
          <w:szCs w:val="22"/>
        </w:rPr>
        <w:t>approuvant la participation du Grand-Duché de Luxembourg à la dix-neuvième</w:t>
      </w:r>
      <w:r w:rsidR="00445AC3" w:rsidRPr="004711CE">
        <w:rPr>
          <w:rFonts w:ascii="Arial" w:hAnsi="Arial" w:cs="Arial"/>
          <w:sz w:val="22"/>
          <w:szCs w:val="22"/>
          <w:vertAlign w:val="superscript"/>
        </w:rPr>
        <w:t xml:space="preserve"> </w:t>
      </w:r>
      <w:r w:rsidR="00445AC3" w:rsidRPr="004711CE">
        <w:rPr>
          <w:rFonts w:ascii="Arial" w:hAnsi="Arial" w:cs="Arial"/>
          <w:sz w:val="22"/>
          <w:szCs w:val="22"/>
        </w:rPr>
        <w:t>reconstitution des ressources de l’Association internationale de développement</w:t>
      </w:r>
    </w:p>
    <w:p w:rsidR="0002273C" w:rsidRPr="007E2E31" w:rsidRDefault="0002273C" w:rsidP="004711CE">
      <w:pPr>
        <w:pStyle w:val="Body"/>
        <w:rPr>
          <w:rFonts w:ascii="Arial" w:eastAsia="Arial" w:hAnsi="Arial" w:cs="Arial"/>
          <w:b/>
          <w:bCs/>
          <w:sz w:val="22"/>
          <w:szCs w:val="22"/>
        </w:rPr>
      </w:pPr>
    </w:p>
    <w:p w:rsidR="00D237C1" w:rsidRPr="004711CE" w:rsidRDefault="00D237C1" w:rsidP="004711CE">
      <w:pPr>
        <w:spacing w:after="0"/>
        <w:jc w:val="both"/>
        <w:rPr>
          <w:rFonts w:ascii="Arial" w:hAnsi="Arial" w:cs="Arial"/>
          <w:lang w:val="fr-CH"/>
        </w:rPr>
      </w:pPr>
      <w:r w:rsidRPr="00D237C1">
        <w:rPr>
          <w:rFonts w:ascii="Arial" w:hAnsi="Arial" w:cs="Arial"/>
          <w:lang w:val="fr-CH"/>
        </w:rPr>
        <w:t>Le présent projet de loi a pour objet d’approuver l’engagement financier du Luxembourg dans le cadre la dix-neuvième reconstitution des ressources financières de l’Association internationale de développement</w:t>
      </w:r>
      <w:r w:rsidR="004711CE">
        <w:rPr>
          <w:rFonts w:ascii="Arial" w:hAnsi="Arial" w:cs="Arial"/>
          <w:lang w:val="fr-CH"/>
        </w:rPr>
        <w:t xml:space="preserve"> </w:t>
      </w:r>
      <w:r w:rsidR="004711CE" w:rsidRPr="00D237C1">
        <w:rPr>
          <w:rFonts w:ascii="Arial" w:hAnsi="Arial" w:cs="Arial"/>
          <w:lang w:val="fr-CH"/>
        </w:rPr>
        <w:t>(ci-après : « l’AID »)</w:t>
      </w:r>
      <w:r w:rsidRPr="00D237C1">
        <w:rPr>
          <w:rFonts w:ascii="Arial" w:hAnsi="Arial" w:cs="Arial"/>
          <w:lang w:val="fr-CH"/>
        </w:rPr>
        <w:t>.</w:t>
      </w:r>
    </w:p>
    <w:p w:rsidR="004711CE" w:rsidRDefault="004711CE" w:rsidP="004711CE">
      <w:pPr>
        <w:spacing w:after="0"/>
        <w:jc w:val="both"/>
        <w:rPr>
          <w:rFonts w:ascii="Arial" w:hAnsi="Arial" w:cs="Arial"/>
          <w:lang w:val="fr-CH"/>
        </w:rPr>
      </w:pPr>
    </w:p>
    <w:p w:rsidR="004711CE" w:rsidRPr="004711CE" w:rsidRDefault="004711CE" w:rsidP="004711CE">
      <w:pPr>
        <w:spacing w:after="0"/>
        <w:jc w:val="both"/>
        <w:rPr>
          <w:rFonts w:ascii="Arial" w:hAnsi="Arial" w:cs="Arial"/>
          <w:lang w:val="fr-CH"/>
        </w:rPr>
      </w:pPr>
      <w:r w:rsidRPr="00D237C1">
        <w:rPr>
          <w:rFonts w:ascii="Arial" w:hAnsi="Arial" w:cs="Arial"/>
          <w:lang w:val="fr-CH"/>
        </w:rPr>
        <w:t xml:space="preserve">La contribution du Luxembourg à la dix-neuvième reconstitution des ressources financières de l’AID s’élève à 61 070 00 euros. </w:t>
      </w:r>
      <w:r>
        <w:rPr>
          <w:rFonts w:ascii="Arial" w:hAnsi="Arial" w:cs="Arial"/>
          <w:lang w:val="fr-CH"/>
        </w:rPr>
        <w:t>Elle</w:t>
      </w:r>
      <w:r w:rsidRPr="00D237C1">
        <w:rPr>
          <w:rFonts w:ascii="Arial" w:hAnsi="Arial" w:cs="Arial"/>
          <w:lang w:val="fr-CH"/>
        </w:rPr>
        <w:t xml:space="preserve"> se fera par l’intermédiaire de l’émission d’un billet à ordre dont l’amortissement est prévu sur la période de 2020 à 2028.</w:t>
      </w:r>
    </w:p>
    <w:p w:rsidR="00D237C1" w:rsidRPr="00D237C1" w:rsidRDefault="00D237C1" w:rsidP="00D237C1">
      <w:pPr>
        <w:spacing w:after="0"/>
        <w:jc w:val="center"/>
        <w:rPr>
          <w:rFonts w:ascii="Arial" w:hAnsi="Arial" w:cs="Arial"/>
          <w:b/>
          <w:bCs/>
          <w:lang w:val="fr-CH"/>
        </w:rPr>
      </w:pPr>
    </w:p>
    <w:p w:rsidR="00D237C1" w:rsidRPr="00D237C1" w:rsidRDefault="00D237C1" w:rsidP="00D237C1">
      <w:pPr>
        <w:spacing w:after="0"/>
        <w:jc w:val="both"/>
        <w:rPr>
          <w:rFonts w:ascii="Arial" w:hAnsi="Arial" w:cs="Arial"/>
          <w:lang w:val="fr-CH"/>
        </w:rPr>
      </w:pPr>
      <w:r w:rsidRPr="00D237C1">
        <w:rPr>
          <w:rFonts w:ascii="Arial" w:hAnsi="Arial" w:cs="Arial"/>
          <w:lang w:val="fr-CH"/>
        </w:rPr>
        <w:t>L’A</w:t>
      </w:r>
      <w:r w:rsidR="004711CE">
        <w:rPr>
          <w:rFonts w:ascii="Arial" w:hAnsi="Arial" w:cs="Arial"/>
          <w:lang w:val="fr-CH"/>
        </w:rPr>
        <w:t xml:space="preserve">ID </w:t>
      </w:r>
      <w:r w:rsidRPr="00D237C1">
        <w:rPr>
          <w:rFonts w:ascii="Arial" w:hAnsi="Arial" w:cs="Arial"/>
          <w:lang w:val="fr-CH"/>
        </w:rPr>
        <w:t>est l’institution de la Banque Mondiale, qui a pour mission d’aider financièrement les</w:t>
      </w:r>
      <w:r w:rsidR="004711CE">
        <w:rPr>
          <w:rFonts w:ascii="Arial" w:hAnsi="Arial" w:cs="Arial"/>
          <w:lang w:val="fr-CH"/>
        </w:rPr>
        <w:t xml:space="preserve"> </w:t>
      </w:r>
      <w:r w:rsidRPr="00D237C1">
        <w:rPr>
          <w:rFonts w:ascii="Arial" w:hAnsi="Arial" w:cs="Arial"/>
          <w:lang w:val="fr-CH"/>
        </w:rPr>
        <w:t xml:space="preserve">pays les plus pauvres de la planète par le biais de prêts concessionnels et de dons. </w:t>
      </w:r>
      <w:r w:rsidR="004711CE">
        <w:rPr>
          <w:rFonts w:ascii="Arial" w:hAnsi="Arial" w:cs="Arial"/>
          <w:lang w:val="fr-CH"/>
        </w:rPr>
        <w:t>Elle</w:t>
      </w:r>
      <w:r w:rsidRPr="00D237C1">
        <w:rPr>
          <w:rFonts w:ascii="Arial" w:hAnsi="Arial" w:cs="Arial"/>
          <w:lang w:val="fr-CH"/>
        </w:rPr>
        <w:t xml:space="preserve"> constitue la source la plus importante de crédits concessionnels pour les pays en voie de développement.</w:t>
      </w:r>
    </w:p>
    <w:p w:rsidR="00D237C1" w:rsidRPr="00D237C1" w:rsidRDefault="00D237C1" w:rsidP="00D237C1">
      <w:pPr>
        <w:spacing w:after="0"/>
        <w:jc w:val="both"/>
        <w:rPr>
          <w:rFonts w:ascii="Arial" w:hAnsi="Arial" w:cs="Arial"/>
          <w:lang w:val="fr-CH"/>
        </w:rPr>
      </w:pPr>
    </w:p>
    <w:p w:rsidR="00D237C1" w:rsidRPr="00D237C1" w:rsidRDefault="00D237C1" w:rsidP="00D237C1">
      <w:pPr>
        <w:spacing w:after="0"/>
        <w:jc w:val="both"/>
        <w:rPr>
          <w:rFonts w:ascii="Arial" w:hAnsi="Arial" w:cs="Arial"/>
          <w:lang w:val="fr-CH"/>
        </w:rPr>
      </w:pPr>
      <w:r w:rsidRPr="00D237C1">
        <w:rPr>
          <w:rFonts w:ascii="Arial" w:hAnsi="Arial" w:cs="Arial"/>
          <w:lang w:val="fr-CH"/>
        </w:rPr>
        <w:t xml:space="preserve">Depuis sa création en 1960, l’AID a fourni des fonds à hauteur de 375 milliards de dollars pour des investissements dans 113 pays. Le soutien apporté aux pays bénéficiaires ne cesse d’augmenter, notamment grâce à la participation de nouveaux bailleurs de fonds, pour atteindre ces trois dernières années un volume annuel moyen d’engagements de 22 milliards de dollars. </w:t>
      </w:r>
    </w:p>
    <w:p w:rsidR="00D237C1" w:rsidRPr="00D237C1" w:rsidRDefault="00D237C1" w:rsidP="00D237C1">
      <w:pPr>
        <w:spacing w:after="0"/>
        <w:jc w:val="both"/>
        <w:rPr>
          <w:rFonts w:ascii="Arial" w:hAnsi="Arial" w:cs="Arial"/>
          <w:lang w:val="fr-CH"/>
        </w:rPr>
      </w:pPr>
    </w:p>
    <w:p w:rsidR="00D237C1" w:rsidRPr="00D237C1" w:rsidRDefault="00D237C1" w:rsidP="00D237C1">
      <w:pPr>
        <w:spacing w:after="0"/>
        <w:jc w:val="both"/>
        <w:rPr>
          <w:rFonts w:ascii="Arial" w:hAnsi="Arial" w:cs="Arial"/>
          <w:lang w:val="fr-CH"/>
        </w:rPr>
      </w:pPr>
      <w:r w:rsidRPr="00D237C1">
        <w:rPr>
          <w:rFonts w:ascii="Arial" w:hAnsi="Arial" w:cs="Arial"/>
          <w:lang w:val="fr-CH"/>
        </w:rPr>
        <w:t xml:space="preserve">Ces fonds sont notamment destinés à financer des programmes dans les domaines de l’éducation, de la santé, des infrastructures, mais aussi de la parité des genres, de la croissance solidaire et de la lutte contre le changement climatique. </w:t>
      </w:r>
    </w:p>
    <w:p w:rsidR="00D237C1" w:rsidRDefault="00D237C1" w:rsidP="00D237C1">
      <w:pPr>
        <w:spacing w:after="0"/>
        <w:jc w:val="both"/>
        <w:rPr>
          <w:rFonts w:ascii="Arial" w:hAnsi="Arial" w:cs="Arial"/>
          <w:lang w:val="fr-CH"/>
        </w:rPr>
      </w:pPr>
    </w:p>
    <w:p w:rsidR="00D237C1" w:rsidRPr="00D237C1" w:rsidRDefault="00D237C1" w:rsidP="00D237C1">
      <w:pPr>
        <w:spacing w:after="0"/>
        <w:jc w:val="both"/>
        <w:rPr>
          <w:rFonts w:ascii="Arial" w:hAnsi="Arial" w:cs="Arial"/>
          <w:lang w:val="fr-CH"/>
        </w:rPr>
      </w:pPr>
      <w:r w:rsidRPr="00D237C1">
        <w:rPr>
          <w:rFonts w:ascii="Arial" w:hAnsi="Arial" w:cs="Arial"/>
          <w:lang w:val="fr-CH"/>
        </w:rPr>
        <w:t xml:space="preserve">L’AID vise ainsi à réduire la pauvreté et les inégalités dans les pays bénéficiaires, à améliorer les conditions de vie des populations et à stimuler la croissance économique. </w:t>
      </w:r>
    </w:p>
    <w:p w:rsidR="00D237C1" w:rsidRPr="00D237C1" w:rsidRDefault="00D237C1" w:rsidP="00D237C1">
      <w:pPr>
        <w:spacing w:after="0"/>
        <w:jc w:val="both"/>
        <w:rPr>
          <w:rFonts w:ascii="Arial" w:hAnsi="Arial" w:cs="Arial"/>
          <w:lang w:val="fr-CH"/>
        </w:rPr>
      </w:pPr>
    </w:p>
    <w:p w:rsidR="00D237C1" w:rsidRPr="00D237C1" w:rsidRDefault="00D237C1" w:rsidP="00D237C1">
      <w:pPr>
        <w:spacing w:after="0"/>
        <w:jc w:val="both"/>
        <w:rPr>
          <w:rFonts w:ascii="Arial" w:hAnsi="Arial" w:cs="Arial"/>
          <w:lang w:val="fr-CH"/>
        </w:rPr>
      </w:pPr>
      <w:r w:rsidRPr="00D237C1">
        <w:rPr>
          <w:rFonts w:ascii="Arial" w:hAnsi="Arial" w:cs="Arial"/>
          <w:lang w:val="fr-CH"/>
        </w:rPr>
        <w:t>L’AID jouit du rating triple A de la part des agences de notation lui permettant de proposer des prêts à des taux d’intérêts très faibles ou nuls aux pays bénéficiaires grâce à l’octroi de conditions concessionnelles.</w:t>
      </w:r>
    </w:p>
    <w:p w:rsidR="00D237C1" w:rsidRPr="00D237C1" w:rsidRDefault="00D237C1" w:rsidP="00D237C1">
      <w:pPr>
        <w:spacing w:after="0"/>
        <w:jc w:val="both"/>
        <w:rPr>
          <w:rFonts w:ascii="Arial" w:hAnsi="Arial" w:cs="Arial"/>
          <w:lang w:val="fr-CH"/>
        </w:rPr>
      </w:pPr>
      <w:r w:rsidRPr="00D237C1">
        <w:rPr>
          <w:rFonts w:ascii="Arial" w:hAnsi="Arial" w:cs="Arial"/>
          <w:lang w:val="fr-CH"/>
        </w:rPr>
        <w:t xml:space="preserve"> </w:t>
      </w:r>
    </w:p>
    <w:p w:rsidR="00D237C1" w:rsidRPr="00D237C1" w:rsidRDefault="00D237C1" w:rsidP="00D237C1">
      <w:pPr>
        <w:spacing w:after="0"/>
        <w:jc w:val="both"/>
        <w:rPr>
          <w:rFonts w:ascii="Arial" w:hAnsi="Arial" w:cs="Arial"/>
          <w:lang w:val="fr-CH"/>
        </w:rPr>
      </w:pPr>
      <w:r w:rsidRPr="00D237C1">
        <w:rPr>
          <w:rFonts w:ascii="Arial" w:hAnsi="Arial" w:cs="Arial"/>
          <w:lang w:val="fr-CH"/>
        </w:rPr>
        <w:t xml:space="preserve">La crise sanitaire et économique engendrée par la pandémie du COVID-19 touche les pays les plus pauvres de manière substantielle et appelle à redéfinir les priorités en matière de soutien aux pays concernés. </w:t>
      </w:r>
      <w:r w:rsidR="004711CE">
        <w:rPr>
          <w:rFonts w:ascii="Arial" w:hAnsi="Arial" w:cs="Arial"/>
          <w:lang w:val="fr-CH"/>
        </w:rPr>
        <w:t>L</w:t>
      </w:r>
      <w:r w:rsidRPr="00D237C1">
        <w:rPr>
          <w:rFonts w:ascii="Arial" w:hAnsi="Arial" w:cs="Arial"/>
          <w:lang w:val="fr-CH"/>
        </w:rPr>
        <w:t xml:space="preserve">’AID a déjà mis en place la </w:t>
      </w:r>
      <w:r w:rsidRPr="00D237C1">
        <w:rPr>
          <w:rFonts w:ascii="Arial" w:hAnsi="Arial" w:cs="Arial"/>
          <w:i/>
          <w:iCs/>
          <w:lang w:val="fr-CH"/>
        </w:rPr>
        <w:t>Fast Track COVID-19 Facility</w:t>
      </w:r>
      <w:r w:rsidRPr="00D237C1">
        <w:rPr>
          <w:rFonts w:ascii="Arial" w:hAnsi="Arial" w:cs="Arial"/>
          <w:lang w:val="fr-CH"/>
        </w:rPr>
        <w:t xml:space="preserve"> afin de répondre aux urgences liées au secteur de santé. </w:t>
      </w:r>
    </w:p>
    <w:p w:rsidR="00D237C1" w:rsidRPr="00D237C1" w:rsidRDefault="00D237C1" w:rsidP="00D237C1">
      <w:pPr>
        <w:spacing w:after="0"/>
        <w:jc w:val="both"/>
        <w:rPr>
          <w:rFonts w:ascii="Arial" w:hAnsi="Arial" w:cs="Arial"/>
          <w:lang w:val="fr-CH"/>
        </w:rPr>
      </w:pPr>
    </w:p>
    <w:p w:rsidR="004711CE" w:rsidRPr="004711CE" w:rsidRDefault="004711CE">
      <w:pPr>
        <w:spacing w:after="0"/>
        <w:jc w:val="both"/>
        <w:rPr>
          <w:rFonts w:ascii="Arial" w:hAnsi="Arial" w:cs="Arial"/>
          <w:lang w:val="fr-CH"/>
        </w:rPr>
      </w:pPr>
    </w:p>
    <w:sectPr w:rsidR="004711CE" w:rsidRPr="004711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9D" w:rsidRDefault="00AB0E9D" w:rsidP="00EA6B89">
      <w:pPr>
        <w:spacing w:after="0" w:line="240" w:lineRule="auto"/>
      </w:pPr>
      <w:r>
        <w:separator/>
      </w:r>
    </w:p>
  </w:endnote>
  <w:endnote w:type="continuationSeparator" w:id="0">
    <w:p w:rsidR="00AB0E9D" w:rsidRDefault="00AB0E9D"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Myungjo">
    <w:altName w:val="Malgun Gothic"/>
    <w:charset w:val="81"/>
    <w:family w:val="auto"/>
    <w:pitch w:val="variable"/>
    <w:sig w:usb0="00000000" w:usb1="09060000" w:usb2="00000010"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000F88" w:rsidRPr="00000F88">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9D" w:rsidRDefault="00AB0E9D" w:rsidP="00EA6B89">
      <w:pPr>
        <w:spacing w:after="0" w:line="240" w:lineRule="auto"/>
      </w:pPr>
      <w:r>
        <w:separator/>
      </w:r>
    </w:p>
  </w:footnote>
  <w:footnote w:type="continuationSeparator" w:id="0">
    <w:p w:rsidR="00AB0E9D" w:rsidRDefault="00AB0E9D"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00F88"/>
    <w:rsid w:val="0002075D"/>
    <w:rsid w:val="000216CF"/>
    <w:rsid w:val="000218CD"/>
    <w:rsid w:val="0002273C"/>
    <w:rsid w:val="00026778"/>
    <w:rsid w:val="0003265A"/>
    <w:rsid w:val="00036F9E"/>
    <w:rsid w:val="000426A3"/>
    <w:rsid w:val="00053B14"/>
    <w:rsid w:val="00061908"/>
    <w:rsid w:val="0007063A"/>
    <w:rsid w:val="000762ED"/>
    <w:rsid w:val="00080FBE"/>
    <w:rsid w:val="000824C3"/>
    <w:rsid w:val="0010111B"/>
    <w:rsid w:val="0010136A"/>
    <w:rsid w:val="00122EE6"/>
    <w:rsid w:val="00136B26"/>
    <w:rsid w:val="001514C9"/>
    <w:rsid w:val="00156840"/>
    <w:rsid w:val="001800F4"/>
    <w:rsid w:val="001A1313"/>
    <w:rsid w:val="001C1665"/>
    <w:rsid w:val="001F0B11"/>
    <w:rsid w:val="001F1729"/>
    <w:rsid w:val="001F7136"/>
    <w:rsid w:val="002010DC"/>
    <w:rsid w:val="0021060C"/>
    <w:rsid w:val="0021224E"/>
    <w:rsid w:val="0021454F"/>
    <w:rsid w:val="002206EB"/>
    <w:rsid w:val="00222663"/>
    <w:rsid w:val="00224919"/>
    <w:rsid w:val="00225936"/>
    <w:rsid w:val="00235B9B"/>
    <w:rsid w:val="00240922"/>
    <w:rsid w:val="00244018"/>
    <w:rsid w:val="00254489"/>
    <w:rsid w:val="002B77BA"/>
    <w:rsid w:val="002F0ADB"/>
    <w:rsid w:val="002F3B16"/>
    <w:rsid w:val="002F64C6"/>
    <w:rsid w:val="00327651"/>
    <w:rsid w:val="00331B4C"/>
    <w:rsid w:val="003661C1"/>
    <w:rsid w:val="00397B3C"/>
    <w:rsid w:val="003A403A"/>
    <w:rsid w:val="003F5E23"/>
    <w:rsid w:val="004207E1"/>
    <w:rsid w:val="00432698"/>
    <w:rsid w:val="00445AC3"/>
    <w:rsid w:val="00445FD4"/>
    <w:rsid w:val="004711CE"/>
    <w:rsid w:val="004804D9"/>
    <w:rsid w:val="0049052E"/>
    <w:rsid w:val="00495E9F"/>
    <w:rsid w:val="00496D2D"/>
    <w:rsid w:val="004B24AE"/>
    <w:rsid w:val="004C675C"/>
    <w:rsid w:val="004C7DD3"/>
    <w:rsid w:val="004D57C4"/>
    <w:rsid w:val="004F675C"/>
    <w:rsid w:val="005141A9"/>
    <w:rsid w:val="00523434"/>
    <w:rsid w:val="00561256"/>
    <w:rsid w:val="00587B02"/>
    <w:rsid w:val="005B5C56"/>
    <w:rsid w:val="00614974"/>
    <w:rsid w:val="00615780"/>
    <w:rsid w:val="00647F03"/>
    <w:rsid w:val="00655B75"/>
    <w:rsid w:val="006820B9"/>
    <w:rsid w:val="006A3C61"/>
    <w:rsid w:val="006A5B97"/>
    <w:rsid w:val="006B221B"/>
    <w:rsid w:val="006B3573"/>
    <w:rsid w:val="006B781D"/>
    <w:rsid w:val="006E2530"/>
    <w:rsid w:val="00715931"/>
    <w:rsid w:val="007265A3"/>
    <w:rsid w:val="007942C7"/>
    <w:rsid w:val="007C4E6A"/>
    <w:rsid w:val="007E2E31"/>
    <w:rsid w:val="00814C7A"/>
    <w:rsid w:val="00820EC8"/>
    <w:rsid w:val="0083739C"/>
    <w:rsid w:val="008510D1"/>
    <w:rsid w:val="0085149F"/>
    <w:rsid w:val="00853C25"/>
    <w:rsid w:val="00860178"/>
    <w:rsid w:val="008A013E"/>
    <w:rsid w:val="008C03BB"/>
    <w:rsid w:val="008C3B17"/>
    <w:rsid w:val="008D3C47"/>
    <w:rsid w:val="008F1E2D"/>
    <w:rsid w:val="00910FC9"/>
    <w:rsid w:val="0091493F"/>
    <w:rsid w:val="00917BBA"/>
    <w:rsid w:val="0092279C"/>
    <w:rsid w:val="00924264"/>
    <w:rsid w:val="009278CA"/>
    <w:rsid w:val="00935540"/>
    <w:rsid w:val="00967850"/>
    <w:rsid w:val="00980F22"/>
    <w:rsid w:val="0099358F"/>
    <w:rsid w:val="009C64C1"/>
    <w:rsid w:val="009D3856"/>
    <w:rsid w:val="009E5446"/>
    <w:rsid w:val="009F02AC"/>
    <w:rsid w:val="009F0DA3"/>
    <w:rsid w:val="00A0236F"/>
    <w:rsid w:val="00A04277"/>
    <w:rsid w:val="00A14072"/>
    <w:rsid w:val="00A31A25"/>
    <w:rsid w:val="00A33DCF"/>
    <w:rsid w:val="00A63AE6"/>
    <w:rsid w:val="00AA0FA7"/>
    <w:rsid w:val="00AA2BD5"/>
    <w:rsid w:val="00AB0E9D"/>
    <w:rsid w:val="00AB1A09"/>
    <w:rsid w:val="00AC7126"/>
    <w:rsid w:val="00AD3800"/>
    <w:rsid w:val="00AE2AA8"/>
    <w:rsid w:val="00B10CF1"/>
    <w:rsid w:val="00B23BB3"/>
    <w:rsid w:val="00B27E3B"/>
    <w:rsid w:val="00B40451"/>
    <w:rsid w:val="00B4231C"/>
    <w:rsid w:val="00B557EF"/>
    <w:rsid w:val="00B578A7"/>
    <w:rsid w:val="00B8614B"/>
    <w:rsid w:val="00B95D43"/>
    <w:rsid w:val="00BA03AC"/>
    <w:rsid w:val="00BA6043"/>
    <w:rsid w:val="00BB007A"/>
    <w:rsid w:val="00BB6F41"/>
    <w:rsid w:val="00BC1DBE"/>
    <w:rsid w:val="00BC3727"/>
    <w:rsid w:val="00BC5B53"/>
    <w:rsid w:val="00BE18DA"/>
    <w:rsid w:val="00C05B55"/>
    <w:rsid w:val="00C06690"/>
    <w:rsid w:val="00C26D9E"/>
    <w:rsid w:val="00C27BCD"/>
    <w:rsid w:val="00C37E26"/>
    <w:rsid w:val="00C55FCB"/>
    <w:rsid w:val="00C83850"/>
    <w:rsid w:val="00C93037"/>
    <w:rsid w:val="00C937B3"/>
    <w:rsid w:val="00C93A25"/>
    <w:rsid w:val="00CA751B"/>
    <w:rsid w:val="00CE7012"/>
    <w:rsid w:val="00D0546B"/>
    <w:rsid w:val="00D13F1C"/>
    <w:rsid w:val="00D234FE"/>
    <w:rsid w:val="00D237C1"/>
    <w:rsid w:val="00D329C6"/>
    <w:rsid w:val="00D70F0B"/>
    <w:rsid w:val="00D752D4"/>
    <w:rsid w:val="00D958DC"/>
    <w:rsid w:val="00DB7A7C"/>
    <w:rsid w:val="00E02A9D"/>
    <w:rsid w:val="00E072B7"/>
    <w:rsid w:val="00E1438B"/>
    <w:rsid w:val="00E15DC7"/>
    <w:rsid w:val="00E30AAE"/>
    <w:rsid w:val="00E423E2"/>
    <w:rsid w:val="00E45BE2"/>
    <w:rsid w:val="00E842D2"/>
    <w:rsid w:val="00E93021"/>
    <w:rsid w:val="00EA3813"/>
    <w:rsid w:val="00EA6B89"/>
    <w:rsid w:val="00EB2727"/>
    <w:rsid w:val="00EC34D0"/>
    <w:rsid w:val="00F073A8"/>
    <w:rsid w:val="00F17F6A"/>
    <w:rsid w:val="00F51A0B"/>
    <w:rsid w:val="00F55485"/>
    <w:rsid w:val="00F60E44"/>
    <w:rsid w:val="00F72345"/>
    <w:rsid w:val="00F827B9"/>
    <w:rsid w:val="00F92F78"/>
    <w:rsid w:val="00FB2A53"/>
    <w:rsid w:val="00FB2F37"/>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856269-0EBE-458A-B3D7-661A5CFE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D237C1"/>
    <w:pPr>
      <w:keepNext/>
      <w:spacing w:before="240" w:after="60"/>
      <w:outlineLvl w:val="1"/>
    </w:pPr>
    <w:rPr>
      <w:rFonts w:ascii="Calibri Light" w:eastAsia="Times New Roman" w:hAnsi="Calibri Light"/>
      <w:b/>
      <w:bCs/>
      <w:i/>
      <w:iCs/>
      <w:sz w:val="28"/>
      <w:szCs w:val="28"/>
    </w:rPr>
  </w:style>
  <w:style w:type="paragraph" w:styleId="Titre6">
    <w:name w:val="heading 6"/>
    <w:basedOn w:val="Normal"/>
    <w:next w:val="Normal"/>
    <w:link w:val="Titre6Car"/>
    <w:qFormat/>
    <w:rsid w:val="00445AC3"/>
    <w:pPr>
      <w:keepNext/>
      <w:spacing w:after="0" w:line="240" w:lineRule="auto"/>
      <w:outlineLvl w:val="5"/>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paragraph" w:styleId="Notedebasdepage">
    <w:name w:val="footnote text"/>
    <w:basedOn w:val="Normal"/>
    <w:link w:val="NotedebasdepageCar"/>
    <w:uiPriority w:val="99"/>
    <w:unhideWhenUsed/>
    <w:qFormat/>
    <w:rsid w:val="008C03BB"/>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C03BB"/>
    <w:rPr>
      <w:rFonts w:ascii="Tahoma" w:hAnsi="Tahoma"/>
      <w:lang w:val="fr-LU"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C03BB"/>
    <w:rPr>
      <w:vertAlign w:val="superscript"/>
    </w:rPr>
  </w:style>
  <w:style w:type="paragraph" w:styleId="Sansinterligne">
    <w:name w:val="No Spacing"/>
    <w:uiPriority w:val="1"/>
    <w:qFormat/>
    <w:rsid w:val="008C03BB"/>
    <w:pPr>
      <w:jc w:val="both"/>
    </w:pPr>
    <w:rPr>
      <w:rFonts w:ascii="Times New Roman" w:hAnsi="Times New Roman"/>
      <w:sz w:val="24"/>
      <w:szCs w:val="24"/>
      <w:lang w:val="fr-FR" w:eastAsia="en-US"/>
    </w:rPr>
  </w:style>
  <w:style w:type="paragraph" w:styleId="NormalWeb">
    <w:name w:val="Normal (Web)"/>
    <w:basedOn w:val="Normal"/>
    <w:uiPriority w:val="99"/>
    <w:unhideWhenUsed/>
    <w:rsid w:val="008C03B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treobjet">
    <w:name w:val="Titre objet"/>
    <w:basedOn w:val="Normal"/>
    <w:next w:val="Normal"/>
    <w:rsid w:val="004F675C"/>
    <w:pPr>
      <w:spacing w:before="360" w:after="360" w:line="360" w:lineRule="auto"/>
      <w:jc w:val="center"/>
    </w:pPr>
    <w:rPr>
      <w:rFonts w:ascii="Times New Roman" w:hAnsi="Times New Roman"/>
      <w:b/>
      <w:sz w:val="24"/>
      <w:lang w:val="fr-FR"/>
    </w:rPr>
  </w:style>
  <w:style w:type="character" w:customStyle="1" w:styleId="Titre6Car">
    <w:name w:val="Titre 6 Car"/>
    <w:link w:val="Titre6"/>
    <w:rsid w:val="00445AC3"/>
    <w:rPr>
      <w:rFonts w:ascii="Times New Roman" w:eastAsia="Times New Roman" w:hAnsi="Times New Roman"/>
      <w:b/>
      <w:bCs/>
      <w:sz w:val="28"/>
      <w:szCs w:val="24"/>
      <w:lang w:val="fr-LU" w:eastAsia="fr-FR"/>
    </w:rPr>
  </w:style>
  <w:style w:type="character" w:customStyle="1" w:styleId="Titre2Car">
    <w:name w:val="Titre 2 Car"/>
    <w:link w:val="Titre2"/>
    <w:uiPriority w:val="9"/>
    <w:semiHidden/>
    <w:rsid w:val="00D237C1"/>
    <w:rPr>
      <w:rFonts w:ascii="Calibri Light" w:eastAsia="Times New Roman" w:hAnsi="Calibri Light" w:cs="Times New Roman"/>
      <w:b/>
      <w:bCs/>
      <w:i/>
      <w:iCs/>
      <w:sz w:val="28"/>
      <w:szCs w:val="28"/>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7F91864-7292-4035-A420-C611DE17EAA4}">
  <ds:schemaRefs>
    <ds:schemaRef ds:uri="http://schemas.openxmlformats.org/officeDocument/2006/bibliography"/>
  </ds:schemaRefs>
</ds:datastoreItem>
</file>

<file path=customXml/itemProps2.xml><?xml version="1.0" encoding="utf-8"?>
<ds:datastoreItem xmlns:ds="http://schemas.openxmlformats.org/officeDocument/2006/customXml" ds:itemID="{DA3C67B4-4E56-4E28-B8F1-056EB82D9475}"/>
</file>

<file path=customXml/itemProps3.xml><?xml version="1.0" encoding="utf-8"?>
<ds:datastoreItem xmlns:ds="http://schemas.openxmlformats.org/officeDocument/2006/customXml" ds:itemID="{66EEA700-35BE-44A2-A752-D12A54B5A11D}"/>
</file>

<file path=customXml/itemProps4.xml><?xml version="1.0" encoding="utf-8"?>
<ds:datastoreItem xmlns:ds="http://schemas.openxmlformats.org/officeDocument/2006/customXml" ds:itemID="{86577313-D5D3-43D0-BEA9-81398ED7C393}"/>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1942</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