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F4" w:rsidRDefault="003A22F4" w:rsidP="003A22F4">
      <w:pPr>
        <w:jc w:val="center"/>
        <w:rPr>
          <w:rFonts w:eastAsia="Times New Roman"/>
          <w:b/>
          <w:sz w:val="24"/>
          <w:szCs w:val="24"/>
          <w:u w:val="single"/>
          <w:lang w:val="fr-FR" w:eastAsia="fr-FR"/>
        </w:rPr>
      </w:pPr>
      <w:bookmarkStart w:id="0" w:name="_GoBack"/>
      <w:bookmarkEnd w:id="0"/>
      <w:r>
        <w:rPr>
          <w:rFonts w:eastAsia="Times New Roman"/>
          <w:b/>
          <w:sz w:val="24"/>
          <w:szCs w:val="24"/>
          <w:u w:val="single"/>
          <w:lang w:val="fr-FR" w:eastAsia="fr-FR"/>
        </w:rPr>
        <w:t>Synthèse du PL 7608 :</w:t>
      </w:r>
    </w:p>
    <w:p w:rsidR="003A22F4" w:rsidRPr="00603E2F" w:rsidRDefault="003A22F4" w:rsidP="003A22F4">
      <w:pPr>
        <w:jc w:val="center"/>
        <w:rPr>
          <w:rFonts w:eastAsia="Times New Roman"/>
          <w:b/>
          <w:sz w:val="24"/>
          <w:szCs w:val="24"/>
          <w:u w:val="single"/>
          <w:lang w:val="fr-FR" w:eastAsia="fr-FR"/>
        </w:rPr>
      </w:pPr>
      <w:r>
        <w:rPr>
          <w:rFonts w:eastAsia="Times New Roman"/>
          <w:b/>
          <w:sz w:val="24"/>
          <w:szCs w:val="24"/>
          <w:u w:val="single"/>
          <w:lang w:val="fr-FR" w:eastAsia="fr-FR"/>
        </w:rPr>
        <w:t>p</w:t>
      </w:r>
      <w:r w:rsidRPr="005C07FC">
        <w:rPr>
          <w:rFonts w:eastAsia="Times New Roman"/>
          <w:b/>
          <w:sz w:val="24"/>
          <w:szCs w:val="24"/>
          <w:u w:val="single"/>
          <w:lang w:val="fr-FR" w:eastAsia="fr-FR"/>
        </w:rPr>
        <w:t>rojet de loi</w:t>
      </w:r>
      <w:r>
        <w:rPr>
          <w:rFonts w:eastAsia="Times New Roman"/>
          <w:b/>
          <w:sz w:val="24"/>
          <w:szCs w:val="24"/>
          <w:u w:val="single"/>
          <w:lang w:val="fr-FR" w:eastAsia="fr-FR"/>
        </w:rPr>
        <w:t xml:space="preserve"> </w:t>
      </w:r>
      <w:r w:rsidRPr="005C07FC">
        <w:rPr>
          <w:rFonts w:cs="Arial"/>
          <w:b/>
          <w:bCs/>
          <w:sz w:val="24"/>
          <w:szCs w:val="24"/>
          <w:u w:val="single"/>
          <w:lang w:eastAsia="fr-LU"/>
        </w:rPr>
        <w:t>complétant le Code du travail</w:t>
      </w:r>
      <w:r>
        <w:rPr>
          <w:rFonts w:eastAsia="Times New Roman"/>
          <w:b/>
          <w:sz w:val="24"/>
          <w:szCs w:val="24"/>
          <w:u w:val="single"/>
          <w:lang w:val="fr-FR" w:eastAsia="fr-FR"/>
        </w:rPr>
        <w:t xml:space="preserve"> </w:t>
      </w:r>
      <w:r w:rsidRPr="005C07FC">
        <w:rPr>
          <w:rFonts w:cs="Arial"/>
          <w:b/>
          <w:bCs/>
          <w:sz w:val="24"/>
          <w:szCs w:val="24"/>
          <w:u w:val="single"/>
          <w:lang w:eastAsia="fr-LU"/>
        </w:rPr>
        <w:t>en portant création d’un congé pour soutien familial</w:t>
      </w:r>
    </w:p>
    <w:p w:rsidR="003A22F4" w:rsidRDefault="003A22F4" w:rsidP="003A22F4">
      <w:pPr>
        <w:autoSpaceDE w:val="0"/>
        <w:autoSpaceDN w:val="0"/>
        <w:adjustRightInd w:val="0"/>
        <w:rPr>
          <w:rFonts w:cs="Arial"/>
          <w:lang w:eastAsia="fr-LU"/>
        </w:rPr>
      </w:pPr>
    </w:p>
    <w:p w:rsidR="003A22F4" w:rsidRDefault="003A22F4" w:rsidP="003A22F4">
      <w:pPr>
        <w:autoSpaceDE w:val="0"/>
        <w:autoSpaceDN w:val="0"/>
        <w:adjustRightInd w:val="0"/>
        <w:rPr>
          <w:rFonts w:cs="Arial"/>
          <w:lang w:eastAsia="fr-LU"/>
        </w:rPr>
      </w:pPr>
      <w:r w:rsidRPr="00603E2F">
        <w:rPr>
          <w:rFonts w:cs="Arial"/>
          <w:lang w:eastAsia="fr-LU"/>
        </w:rPr>
        <w:t xml:space="preserve">Dans le cadre de la lutte contre la pandémie du Coronavirus </w:t>
      </w:r>
      <w:r>
        <w:rPr>
          <w:rFonts w:cs="Arial"/>
          <w:lang w:eastAsia="fr-LU"/>
        </w:rPr>
        <w:t>« Covid-19 », le Gouvernement a dû se résoudre à la fermeture d’un certain nombre de structures pour limiter la propagation du coronavirus.</w:t>
      </w:r>
    </w:p>
    <w:p w:rsidR="003A22F4" w:rsidRDefault="003A22F4" w:rsidP="003A22F4">
      <w:pPr>
        <w:autoSpaceDE w:val="0"/>
        <w:autoSpaceDN w:val="0"/>
        <w:adjustRightInd w:val="0"/>
        <w:rPr>
          <w:rFonts w:cs="Arial"/>
          <w:lang w:eastAsia="fr-LU"/>
        </w:rPr>
      </w:pPr>
    </w:p>
    <w:p w:rsidR="003A22F4" w:rsidRDefault="003A22F4" w:rsidP="003A22F4">
      <w:pPr>
        <w:autoSpaceDE w:val="0"/>
        <w:autoSpaceDN w:val="0"/>
        <w:adjustRightInd w:val="0"/>
        <w:rPr>
          <w:rFonts w:cs="Arial"/>
          <w:lang w:eastAsia="fr-LU"/>
        </w:rPr>
      </w:pPr>
      <w:r>
        <w:rPr>
          <w:rFonts w:cs="Arial"/>
          <w:lang w:eastAsia="fr-LU"/>
        </w:rPr>
        <w:t>O</w:t>
      </w:r>
      <w:r w:rsidRPr="00603E2F">
        <w:rPr>
          <w:rFonts w:cs="Arial"/>
          <w:lang w:eastAsia="fr-LU"/>
        </w:rPr>
        <w:t>n citera tout d’abord la fermeture de l’ensemble des structures d’enseignement du 16 mars au 19 avril 2020, prolongée ensuite jusqu’au 11 mai 2020</w:t>
      </w:r>
      <w:r>
        <w:rPr>
          <w:rFonts w:cs="Arial"/>
          <w:lang w:eastAsia="fr-LU"/>
        </w:rPr>
        <w:t>.</w:t>
      </w:r>
    </w:p>
    <w:p w:rsidR="003A22F4" w:rsidRDefault="003A22F4" w:rsidP="003A22F4">
      <w:pPr>
        <w:autoSpaceDE w:val="0"/>
        <w:autoSpaceDN w:val="0"/>
        <w:adjustRightInd w:val="0"/>
        <w:rPr>
          <w:rFonts w:cs="Arial"/>
          <w:lang w:eastAsia="fr-LU"/>
        </w:rPr>
      </w:pPr>
    </w:p>
    <w:p w:rsidR="003A22F4" w:rsidRDefault="003A22F4" w:rsidP="003A22F4">
      <w:pPr>
        <w:autoSpaceDE w:val="0"/>
        <w:autoSpaceDN w:val="0"/>
        <w:adjustRightInd w:val="0"/>
        <w:rPr>
          <w:rFonts w:cs="Arial"/>
          <w:lang w:eastAsia="fr-LU"/>
        </w:rPr>
      </w:pPr>
      <w:r w:rsidRPr="00603E2F">
        <w:rPr>
          <w:rFonts w:cs="Arial"/>
          <w:lang w:eastAsia="fr-LU"/>
        </w:rPr>
        <w:t xml:space="preserve">A côté des structures d’enseignement, de </w:t>
      </w:r>
      <w:r w:rsidRPr="009D73CF">
        <w:rPr>
          <w:rFonts w:cs="Arial"/>
          <w:lang w:eastAsia="fr-LU"/>
        </w:rPr>
        <w:t xml:space="preserve">nombreuses </w:t>
      </w:r>
      <w:r w:rsidRPr="009D73CF">
        <w:rPr>
          <w:rFonts w:cs="Arial"/>
          <w:u w:val="single"/>
          <w:lang w:eastAsia="fr-LU"/>
        </w:rPr>
        <w:t>structures</w:t>
      </w:r>
      <w:r w:rsidRPr="00603E2F">
        <w:rPr>
          <w:rFonts w:cs="Arial"/>
          <w:lang w:eastAsia="fr-LU"/>
        </w:rPr>
        <w:t xml:space="preserve"> pour </w:t>
      </w:r>
      <w:r w:rsidRPr="009D73CF">
        <w:rPr>
          <w:rFonts w:cs="Arial"/>
          <w:u w:val="single"/>
          <w:lang w:eastAsia="fr-LU"/>
        </w:rPr>
        <w:t>personnes handicapées</w:t>
      </w:r>
      <w:r w:rsidRPr="00603E2F">
        <w:rPr>
          <w:rFonts w:cs="Arial"/>
          <w:lang w:eastAsia="fr-LU"/>
        </w:rPr>
        <w:t xml:space="preserve"> et pour </w:t>
      </w:r>
      <w:r w:rsidRPr="009D73CF">
        <w:rPr>
          <w:rFonts w:cs="Arial"/>
          <w:u w:val="single"/>
          <w:lang w:eastAsia="fr-LU"/>
        </w:rPr>
        <w:t>personnes âgées</w:t>
      </w:r>
      <w:r w:rsidRPr="00603E2F">
        <w:rPr>
          <w:rFonts w:cs="Arial"/>
          <w:lang w:eastAsia="fr-LU"/>
        </w:rPr>
        <w:t>, autres que les structures d’hébergement, ont</w:t>
      </w:r>
      <w:r>
        <w:rPr>
          <w:rFonts w:cs="Arial"/>
          <w:lang w:eastAsia="fr-LU"/>
        </w:rPr>
        <w:t xml:space="preserve"> également</w:t>
      </w:r>
      <w:r w:rsidRPr="00603E2F">
        <w:rPr>
          <w:rFonts w:cs="Arial"/>
          <w:lang w:eastAsia="fr-LU"/>
        </w:rPr>
        <w:t xml:space="preserve"> dû fermer leurs portes</w:t>
      </w:r>
      <w:r>
        <w:rPr>
          <w:rFonts w:cs="Arial"/>
          <w:lang w:eastAsia="fr-LU"/>
        </w:rPr>
        <w:t>.</w:t>
      </w:r>
    </w:p>
    <w:p w:rsidR="003A22F4" w:rsidRDefault="003A22F4" w:rsidP="003A22F4">
      <w:pPr>
        <w:autoSpaceDE w:val="0"/>
        <w:autoSpaceDN w:val="0"/>
        <w:adjustRightInd w:val="0"/>
        <w:rPr>
          <w:rFonts w:cs="Arial"/>
          <w:lang w:eastAsia="fr-LU"/>
        </w:rPr>
      </w:pPr>
    </w:p>
    <w:p w:rsidR="003A22F4" w:rsidRDefault="003A22F4" w:rsidP="003A22F4">
      <w:pPr>
        <w:autoSpaceDE w:val="0"/>
        <w:autoSpaceDN w:val="0"/>
        <w:adjustRightInd w:val="0"/>
        <w:rPr>
          <w:rFonts w:cs="Arial"/>
          <w:lang w:eastAsia="fr-LU"/>
        </w:rPr>
      </w:pPr>
      <w:r w:rsidRPr="00603E2F">
        <w:rPr>
          <w:rFonts w:cs="Arial"/>
          <w:lang w:eastAsia="fr-LU"/>
        </w:rPr>
        <w:t xml:space="preserve">Il s’agit plus particulièrement des </w:t>
      </w:r>
      <w:r w:rsidRPr="009D73CF">
        <w:rPr>
          <w:rFonts w:cs="Arial"/>
          <w:u w:val="single"/>
          <w:lang w:eastAsia="fr-LU"/>
        </w:rPr>
        <w:t>structures d’accueil et d’activités de jour</w:t>
      </w:r>
      <w:r w:rsidRPr="00603E2F">
        <w:rPr>
          <w:rFonts w:cs="Arial"/>
          <w:lang w:eastAsia="fr-LU"/>
        </w:rPr>
        <w:t xml:space="preserve">, des </w:t>
      </w:r>
      <w:r w:rsidRPr="009D73CF">
        <w:rPr>
          <w:rFonts w:cs="Arial"/>
          <w:u w:val="single"/>
          <w:lang w:eastAsia="fr-LU"/>
        </w:rPr>
        <w:t>structures de formation et de travail</w:t>
      </w:r>
      <w:r w:rsidRPr="00603E2F">
        <w:rPr>
          <w:rFonts w:cs="Arial"/>
          <w:lang w:eastAsia="fr-LU"/>
        </w:rPr>
        <w:t>.</w:t>
      </w:r>
    </w:p>
    <w:p w:rsidR="003A22F4" w:rsidRDefault="003A22F4" w:rsidP="003A22F4">
      <w:pPr>
        <w:autoSpaceDE w:val="0"/>
        <w:autoSpaceDN w:val="0"/>
        <w:adjustRightInd w:val="0"/>
        <w:rPr>
          <w:rFonts w:cs="Arial"/>
          <w:lang w:eastAsia="fr-LU"/>
        </w:rPr>
      </w:pPr>
    </w:p>
    <w:p w:rsidR="003A22F4" w:rsidRDefault="003A22F4" w:rsidP="003A22F4">
      <w:pPr>
        <w:autoSpaceDE w:val="0"/>
        <w:autoSpaceDN w:val="0"/>
        <w:adjustRightInd w:val="0"/>
        <w:rPr>
          <w:rFonts w:cs="Arial"/>
          <w:lang w:eastAsia="fr-LU"/>
        </w:rPr>
      </w:pPr>
      <w:r w:rsidRPr="00603E2F">
        <w:rPr>
          <w:rFonts w:cs="Arial"/>
          <w:lang w:eastAsia="fr-LU"/>
        </w:rPr>
        <w:t>Ces services sont fréquentés</w:t>
      </w:r>
      <w:r>
        <w:rPr>
          <w:rFonts w:cs="Arial"/>
          <w:lang w:eastAsia="fr-LU"/>
        </w:rPr>
        <w:t> :</w:t>
      </w:r>
    </w:p>
    <w:p w:rsidR="003A22F4" w:rsidRPr="009D73CF" w:rsidRDefault="003A22F4" w:rsidP="003A22F4">
      <w:pPr>
        <w:autoSpaceDE w:val="0"/>
        <w:autoSpaceDN w:val="0"/>
        <w:adjustRightInd w:val="0"/>
        <w:rPr>
          <w:rFonts w:cs="Arial"/>
          <w:sz w:val="16"/>
          <w:szCs w:val="16"/>
          <w:lang w:eastAsia="fr-LU"/>
        </w:rPr>
      </w:pPr>
    </w:p>
    <w:p w:rsidR="003A22F4" w:rsidRDefault="003A22F4" w:rsidP="003A22F4">
      <w:pPr>
        <w:pStyle w:val="Paragraphedeliste"/>
        <w:numPr>
          <w:ilvl w:val="0"/>
          <w:numId w:val="1"/>
        </w:numPr>
        <w:autoSpaceDE w:val="0"/>
        <w:autoSpaceDN w:val="0"/>
        <w:adjustRightInd w:val="0"/>
        <w:spacing w:after="0" w:line="240" w:lineRule="auto"/>
        <w:jc w:val="both"/>
        <w:rPr>
          <w:rFonts w:ascii="Arial" w:hAnsi="Arial" w:cs="Arial"/>
          <w:lang w:eastAsia="fr-LU"/>
        </w:rPr>
      </w:pPr>
      <w:r w:rsidRPr="009D73CF">
        <w:rPr>
          <w:rFonts w:ascii="Arial" w:hAnsi="Arial" w:cs="Arial"/>
          <w:lang w:eastAsia="fr-LU"/>
        </w:rPr>
        <w:t>d’un</w:t>
      </w:r>
      <w:r>
        <w:rPr>
          <w:rFonts w:ascii="Arial" w:hAnsi="Arial" w:cs="Arial"/>
          <w:lang w:eastAsia="fr-LU"/>
        </w:rPr>
        <w:t>e part</w:t>
      </w:r>
      <w:r w:rsidRPr="009D73CF">
        <w:rPr>
          <w:rFonts w:ascii="Arial" w:hAnsi="Arial" w:cs="Arial"/>
          <w:lang w:eastAsia="fr-LU"/>
        </w:rPr>
        <w:t>, par des personnes âgées qui souffrent d’une perte d’autonomie considérable telle qu’il leur est impossible d’assurer seules certains actes de la vie courante et qu’elles ne peuvent pas rester seules à la maison</w:t>
      </w:r>
      <w:r>
        <w:rPr>
          <w:rFonts w:ascii="Arial" w:hAnsi="Arial" w:cs="Arial"/>
          <w:lang w:eastAsia="fr-LU"/>
        </w:rPr>
        <w:t>,</w:t>
      </w:r>
    </w:p>
    <w:p w:rsidR="003A22F4" w:rsidRDefault="003A22F4" w:rsidP="003A22F4">
      <w:pPr>
        <w:pStyle w:val="Paragraphedeliste"/>
        <w:autoSpaceDE w:val="0"/>
        <w:autoSpaceDN w:val="0"/>
        <w:adjustRightInd w:val="0"/>
        <w:spacing w:after="0" w:line="240" w:lineRule="auto"/>
        <w:ind w:firstLine="3533"/>
        <w:jc w:val="both"/>
        <w:rPr>
          <w:rFonts w:ascii="Arial" w:hAnsi="Arial" w:cs="Arial"/>
          <w:lang w:eastAsia="fr-LU"/>
        </w:rPr>
      </w:pPr>
      <w:r>
        <w:rPr>
          <w:rFonts w:ascii="Arial" w:hAnsi="Arial" w:cs="Arial"/>
          <w:lang w:eastAsia="fr-LU"/>
        </w:rPr>
        <w:t>et</w:t>
      </w:r>
    </w:p>
    <w:p w:rsidR="003A22F4" w:rsidRDefault="003A22F4" w:rsidP="003A22F4">
      <w:pPr>
        <w:pStyle w:val="Paragraphedeliste"/>
        <w:numPr>
          <w:ilvl w:val="0"/>
          <w:numId w:val="1"/>
        </w:numPr>
        <w:autoSpaceDE w:val="0"/>
        <w:autoSpaceDN w:val="0"/>
        <w:adjustRightInd w:val="0"/>
        <w:spacing w:after="0" w:line="240" w:lineRule="auto"/>
        <w:jc w:val="both"/>
        <w:rPr>
          <w:rFonts w:ascii="Arial" w:hAnsi="Arial" w:cs="Arial"/>
          <w:lang w:eastAsia="fr-LU"/>
        </w:rPr>
      </w:pPr>
      <w:r>
        <w:rPr>
          <w:rFonts w:ascii="Arial" w:hAnsi="Arial" w:cs="Arial"/>
          <w:lang w:eastAsia="fr-LU"/>
        </w:rPr>
        <w:t>d</w:t>
      </w:r>
      <w:r w:rsidRPr="009D73CF">
        <w:rPr>
          <w:rFonts w:ascii="Arial" w:hAnsi="Arial" w:cs="Arial"/>
          <w:lang w:eastAsia="fr-LU"/>
        </w:rPr>
        <w:t>’autre part, par des personnes en situation de handicap, pour la plupart majeures, qui sont fortement dépendantes de l’assistance d’une tierce personne.</w:t>
      </w:r>
    </w:p>
    <w:p w:rsidR="003A22F4" w:rsidRPr="009D73CF" w:rsidRDefault="003A22F4" w:rsidP="003A22F4">
      <w:pPr>
        <w:autoSpaceDE w:val="0"/>
        <w:autoSpaceDN w:val="0"/>
        <w:adjustRightInd w:val="0"/>
        <w:rPr>
          <w:rFonts w:cs="Arial"/>
          <w:lang w:eastAsia="fr-LU"/>
        </w:rPr>
      </w:pPr>
    </w:p>
    <w:p w:rsidR="003A22F4" w:rsidRPr="009D73CF" w:rsidRDefault="003A22F4" w:rsidP="003A22F4">
      <w:pPr>
        <w:autoSpaceDE w:val="0"/>
        <w:autoSpaceDN w:val="0"/>
        <w:adjustRightInd w:val="0"/>
        <w:rPr>
          <w:rFonts w:cs="Arial"/>
          <w:lang w:eastAsia="fr-LU"/>
        </w:rPr>
      </w:pPr>
      <w:r w:rsidRPr="009D73CF">
        <w:rPr>
          <w:rFonts w:cs="Arial"/>
          <w:lang w:eastAsia="fr-LU"/>
        </w:rPr>
        <w:t xml:space="preserve">Ces personnes habitent souvent chez un membre de leur famille ou un proche qui a été contraint de prendre congé pour s’occuper, pendant la journée, d’une personne handicapée ou âgée, suite à la fermeture des prédits services pour des raisons de lutte contre la pandémie du Coronavirus </w:t>
      </w:r>
      <w:r>
        <w:rPr>
          <w:rFonts w:cs="Arial"/>
          <w:lang w:eastAsia="fr-LU"/>
        </w:rPr>
        <w:t>« </w:t>
      </w:r>
      <w:r w:rsidRPr="009D73CF">
        <w:rPr>
          <w:rFonts w:cs="Arial"/>
          <w:lang w:eastAsia="fr-LU"/>
        </w:rPr>
        <w:t>Covid-19</w:t>
      </w:r>
      <w:r>
        <w:rPr>
          <w:rFonts w:cs="Arial"/>
          <w:lang w:eastAsia="fr-LU"/>
        </w:rPr>
        <w:t> »</w:t>
      </w:r>
      <w:r w:rsidRPr="009D73CF">
        <w:rPr>
          <w:rFonts w:cs="Arial"/>
          <w:lang w:eastAsia="fr-LU"/>
        </w:rPr>
        <w:t>.</w:t>
      </w:r>
    </w:p>
    <w:p w:rsidR="003A22F4" w:rsidRDefault="003A22F4" w:rsidP="003A22F4">
      <w:pPr>
        <w:autoSpaceDE w:val="0"/>
        <w:autoSpaceDN w:val="0"/>
        <w:adjustRightInd w:val="0"/>
        <w:rPr>
          <w:rFonts w:cs="Arial"/>
          <w:lang w:eastAsia="fr-LU"/>
        </w:rPr>
      </w:pPr>
    </w:p>
    <w:p w:rsidR="003A22F4" w:rsidRDefault="003A22F4" w:rsidP="003A22F4">
      <w:pPr>
        <w:autoSpaceDE w:val="0"/>
        <w:autoSpaceDN w:val="0"/>
        <w:adjustRightInd w:val="0"/>
        <w:rPr>
          <w:rFonts w:cs="Arial"/>
          <w:lang w:eastAsia="fr-LU"/>
        </w:rPr>
      </w:pPr>
      <w:r w:rsidRPr="009D73CF">
        <w:rPr>
          <w:rFonts w:cs="Arial"/>
          <w:lang w:eastAsia="fr-LU"/>
        </w:rPr>
        <w:t xml:space="preserve">Au vu de ce qui précède, le gouvernement avait créé le </w:t>
      </w:r>
      <w:r w:rsidRPr="009D73CF">
        <w:rPr>
          <w:rFonts w:cs="Arial"/>
          <w:u w:val="single"/>
          <w:lang w:eastAsia="fr-LU"/>
        </w:rPr>
        <w:t>congé pour soutien familial</w:t>
      </w:r>
      <w:r w:rsidRPr="009D73CF">
        <w:rPr>
          <w:rFonts w:cs="Arial"/>
          <w:lang w:eastAsia="fr-LU"/>
        </w:rPr>
        <w:t xml:space="preserve"> par </w:t>
      </w:r>
      <w:r w:rsidRPr="009D73CF">
        <w:rPr>
          <w:rFonts w:cs="Arial"/>
          <w:u w:val="single"/>
          <w:lang w:eastAsia="fr-LU"/>
        </w:rPr>
        <w:t>règlement grand-ducal du 3 avril 2020</w:t>
      </w:r>
      <w:r w:rsidRPr="009D73CF">
        <w:rPr>
          <w:rFonts w:cs="Arial"/>
          <w:lang w:eastAsia="fr-LU"/>
        </w:rPr>
        <w:t>. Ce congé rémunéré visait à venir en aide à ces salariés et travailleurs indépendants qui étaient amenés à s’occuper de leurs proches le temps de la fermeture d’une structure pour personnes en situation de handicap ou pour personnes âgées, en raison de la pandémie. Il s’agissait d’éviter que ces salariés et travailleurs indépendants doivent avoir recours à leur congé de récréation pour s’occuper d’une personne majeure en situation de handicap ou d’une personne âgée qui est fortement dépendante et qui réside chez eux.</w:t>
      </w:r>
    </w:p>
    <w:p w:rsidR="003A22F4" w:rsidRDefault="003A22F4" w:rsidP="003A22F4">
      <w:pPr>
        <w:autoSpaceDE w:val="0"/>
        <w:autoSpaceDN w:val="0"/>
        <w:adjustRightInd w:val="0"/>
        <w:rPr>
          <w:rFonts w:cs="Arial"/>
          <w:lang w:eastAsia="fr-LU"/>
        </w:rPr>
      </w:pPr>
    </w:p>
    <w:p w:rsidR="003A22F4" w:rsidRDefault="003A22F4" w:rsidP="003A22F4">
      <w:pPr>
        <w:autoSpaceDE w:val="0"/>
        <w:autoSpaceDN w:val="0"/>
        <w:adjustRightInd w:val="0"/>
        <w:rPr>
          <w:rFonts w:cs="Arial"/>
          <w:lang w:eastAsia="fr-LU"/>
        </w:rPr>
      </w:pPr>
      <w:r w:rsidRPr="009D73CF">
        <w:rPr>
          <w:rFonts w:cs="Arial"/>
          <w:lang w:eastAsia="fr-LU"/>
        </w:rPr>
        <w:t xml:space="preserve">Pour mettre en œuvre cette mesure, il a été décidé de s’inspirer d’un côté du congé français pour proche aidant prévu à l’article L3142-16 du Code du travail français dont peut bénéficier tout salarié lorsque des personnes déterminées (conjoint, concubin, ascendant, collatéral, personne résidant avec le salarié, etc.) présentent </w:t>
      </w:r>
      <w:r>
        <w:rPr>
          <w:rFonts w:cs="Arial"/>
          <w:lang w:eastAsia="fr-LU"/>
        </w:rPr>
        <w:t>« </w:t>
      </w:r>
      <w:r w:rsidRPr="009D73CF">
        <w:rPr>
          <w:rFonts w:cs="Arial"/>
          <w:lang w:eastAsia="fr-LU"/>
        </w:rPr>
        <w:t>un handicap ou une perte d'autonomie d'une particulière gravité</w:t>
      </w:r>
      <w:r>
        <w:rPr>
          <w:rFonts w:cs="Arial"/>
          <w:lang w:eastAsia="fr-LU"/>
        </w:rPr>
        <w:t> »</w:t>
      </w:r>
      <w:r w:rsidRPr="009D73CF">
        <w:rPr>
          <w:rFonts w:cs="Arial"/>
          <w:lang w:eastAsia="fr-LU"/>
        </w:rPr>
        <w:t>. De l’autre côté, cette mesure s’inspire également largement des dispositions législatives luxembourgeoises relatives au congé pour raisons familiales.</w:t>
      </w:r>
    </w:p>
    <w:p w:rsidR="003A22F4" w:rsidRDefault="003A22F4" w:rsidP="003A22F4">
      <w:pPr>
        <w:autoSpaceDE w:val="0"/>
        <w:autoSpaceDN w:val="0"/>
        <w:adjustRightInd w:val="0"/>
        <w:rPr>
          <w:rFonts w:cs="Arial"/>
          <w:lang w:eastAsia="fr-LU"/>
        </w:rPr>
      </w:pPr>
    </w:p>
    <w:p w:rsidR="003A22F4" w:rsidRDefault="003A22F4" w:rsidP="003A22F4">
      <w:pPr>
        <w:autoSpaceDE w:val="0"/>
        <w:autoSpaceDN w:val="0"/>
        <w:adjustRightInd w:val="0"/>
        <w:rPr>
          <w:rFonts w:cs="Arial"/>
          <w:lang w:eastAsia="fr-LU"/>
        </w:rPr>
      </w:pPr>
      <w:r w:rsidRPr="009624A3">
        <w:rPr>
          <w:rFonts w:cs="Arial"/>
          <w:lang w:eastAsia="fr-LU"/>
        </w:rPr>
        <w:t>Par ailleurs, il a été décidé de se limiter aux travailleurs indépendants et salariés liés par un contrat de travail privé, car dans les domaines public et communal, les employés et fonctionnaires peuvent, dans ce cas, se voir accorder à titre exceptionnel une dispense de service.</w:t>
      </w:r>
    </w:p>
    <w:p w:rsidR="003A22F4" w:rsidRPr="009624A3" w:rsidRDefault="003A22F4" w:rsidP="003A22F4">
      <w:pPr>
        <w:autoSpaceDE w:val="0"/>
        <w:autoSpaceDN w:val="0"/>
        <w:adjustRightInd w:val="0"/>
        <w:rPr>
          <w:rFonts w:cs="Arial"/>
          <w:lang w:eastAsia="fr-LU"/>
        </w:rPr>
      </w:pPr>
    </w:p>
    <w:p w:rsidR="003A22F4" w:rsidRDefault="003A22F4" w:rsidP="003A22F4">
      <w:pPr>
        <w:autoSpaceDE w:val="0"/>
        <w:autoSpaceDN w:val="0"/>
        <w:adjustRightInd w:val="0"/>
        <w:rPr>
          <w:rFonts w:cs="Arial"/>
          <w:lang w:eastAsia="fr-LU"/>
        </w:rPr>
      </w:pPr>
      <w:r w:rsidRPr="009624A3">
        <w:rPr>
          <w:rFonts w:cs="Arial"/>
          <w:lang w:eastAsia="fr-LU"/>
        </w:rPr>
        <w:t xml:space="preserve">A noter que le </w:t>
      </w:r>
      <w:r w:rsidRPr="009624A3">
        <w:rPr>
          <w:rFonts w:cs="Arial"/>
          <w:u w:val="single"/>
          <w:lang w:eastAsia="fr-LU"/>
        </w:rPr>
        <w:t>règlement grand-ducal du 3 avril 2020</w:t>
      </w:r>
      <w:r w:rsidRPr="009624A3">
        <w:rPr>
          <w:rFonts w:cs="Arial"/>
          <w:lang w:eastAsia="fr-LU"/>
        </w:rPr>
        <w:t xml:space="preserve"> portant </w:t>
      </w:r>
      <w:r w:rsidRPr="009624A3">
        <w:rPr>
          <w:rFonts w:cs="Arial"/>
          <w:u w:val="single"/>
          <w:lang w:eastAsia="fr-LU"/>
        </w:rPr>
        <w:t>introduction d’un congé pour soutien familial</w:t>
      </w:r>
      <w:r w:rsidRPr="009624A3">
        <w:rPr>
          <w:rFonts w:cs="Arial"/>
          <w:lang w:eastAsia="fr-LU"/>
        </w:rPr>
        <w:t xml:space="preserve"> avait été pris sur base de </w:t>
      </w:r>
      <w:r w:rsidRPr="009624A3">
        <w:rPr>
          <w:rFonts w:cs="Arial"/>
          <w:u w:val="single"/>
          <w:lang w:eastAsia="fr-LU"/>
        </w:rPr>
        <w:t>l’article 32, paragraphe 4, de la Constitution</w:t>
      </w:r>
      <w:r w:rsidRPr="009624A3">
        <w:rPr>
          <w:rFonts w:cs="Arial"/>
          <w:lang w:eastAsia="fr-LU"/>
        </w:rPr>
        <w:t>.</w:t>
      </w:r>
    </w:p>
    <w:p w:rsidR="003A22F4" w:rsidRDefault="003A22F4" w:rsidP="003A22F4">
      <w:pPr>
        <w:autoSpaceDE w:val="0"/>
        <w:autoSpaceDN w:val="0"/>
        <w:adjustRightInd w:val="0"/>
        <w:rPr>
          <w:rFonts w:cs="Arial"/>
          <w:lang w:eastAsia="fr-LU"/>
        </w:rPr>
      </w:pPr>
      <w:r w:rsidRPr="009624A3">
        <w:rPr>
          <w:rFonts w:cs="Arial"/>
          <w:lang w:eastAsia="fr-LU"/>
        </w:rPr>
        <w:lastRenderedPageBreak/>
        <w:t xml:space="preserve">En d’autres mots, il s’agit d’un règlement d’urgence dont les dispositions peuvent être dérogatoires à la loi car prises dans le contexte de la crise internationale. Néanmoins, il faut savoir que ces règlements d’urgence ainsi que </w:t>
      </w:r>
      <w:r>
        <w:rPr>
          <w:rFonts w:cs="Arial"/>
          <w:lang w:eastAsia="fr-LU"/>
        </w:rPr>
        <w:t>leurs</w:t>
      </w:r>
      <w:r w:rsidRPr="009624A3">
        <w:rPr>
          <w:rFonts w:cs="Arial"/>
          <w:lang w:eastAsia="fr-LU"/>
        </w:rPr>
        <w:t xml:space="preserve"> mesures </w:t>
      </w:r>
      <w:r>
        <w:rPr>
          <w:rFonts w:cs="Arial"/>
          <w:lang w:eastAsia="fr-LU"/>
        </w:rPr>
        <w:t xml:space="preserve">ne </w:t>
      </w:r>
      <w:r w:rsidRPr="009624A3">
        <w:rPr>
          <w:rFonts w:cs="Arial"/>
          <w:lang w:eastAsia="fr-LU"/>
        </w:rPr>
        <w:t>sont valables que pendant la durée de l’état de crise.</w:t>
      </w:r>
    </w:p>
    <w:p w:rsidR="003A22F4" w:rsidRPr="009624A3" w:rsidRDefault="003A22F4" w:rsidP="003A22F4">
      <w:pPr>
        <w:autoSpaceDE w:val="0"/>
        <w:autoSpaceDN w:val="0"/>
        <w:adjustRightInd w:val="0"/>
        <w:rPr>
          <w:rFonts w:cs="Arial"/>
          <w:lang w:eastAsia="fr-LU"/>
        </w:rPr>
      </w:pPr>
    </w:p>
    <w:p w:rsidR="003A22F4" w:rsidRDefault="003A22F4" w:rsidP="003A22F4">
      <w:pPr>
        <w:autoSpaceDE w:val="0"/>
        <w:autoSpaceDN w:val="0"/>
        <w:adjustRightInd w:val="0"/>
        <w:rPr>
          <w:rFonts w:cs="Arial"/>
          <w:lang w:eastAsia="fr-LU"/>
        </w:rPr>
      </w:pPr>
      <w:r w:rsidRPr="009624A3">
        <w:rPr>
          <w:rFonts w:cs="Arial"/>
          <w:lang w:eastAsia="fr-LU"/>
        </w:rPr>
        <w:t xml:space="preserve">Le Gouvernement ayant toutefois estimé qu’il y a un besoin réel de maintenir ce </w:t>
      </w:r>
      <w:r w:rsidRPr="009624A3">
        <w:rPr>
          <w:rFonts w:cs="Arial"/>
          <w:u w:val="single"/>
          <w:lang w:eastAsia="fr-LU"/>
        </w:rPr>
        <w:t>congé pour soutien familial</w:t>
      </w:r>
      <w:r w:rsidRPr="009624A3">
        <w:rPr>
          <w:rFonts w:cs="Arial"/>
          <w:lang w:eastAsia="fr-LU"/>
        </w:rPr>
        <w:t xml:space="preserve"> pour d’autres </w:t>
      </w:r>
      <w:r w:rsidRPr="009624A3">
        <w:rPr>
          <w:rFonts w:cs="Arial"/>
          <w:u w:val="single"/>
          <w:lang w:eastAsia="fr-LU"/>
        </w:rPr>
        <w:t>événements imprévisibles</w:t>
      </w:r>
      <w:r w:rsidRPr="009624A3">
        <w:rPr>
          <w:rFonts w:cs="Arial"/>
          <w:lang w:eastAsia="fr-LU"/>
        </w:rPr>
        <w:t xml:space="preserve"> éventuels, il a été décidé d’élaborer une loi à cet effet.</w:t>
      </w:r>
    </w:p>
    <w:p w:rsidR="003A22F4" w:rsidRDefault="003A22F4" w:rsidP="003A22F4">
      <w:pPr>
        <w:autoSpaceDE w:val="0"/>
        <w:autoSpaceDN w:val="0"/>
        <w:adjustRightInd w:val="0"/>
        <w:rPr>
          <w:rFonts w:cs="Arial"/>
          <w:lang w:eastAsia="fr-LU"/>
        </w:rPr>
      </w:pPr>
    </w:p>
    <w:p w:rsidR="003A22F4" w:rsidRPr="009624A3" w:rsidRDefault="003A22F4" w:rsidP="003A22F4">
      <w:pPr>
        <w:autoSpaceDE w:val="0"/>
        <w:autoSpaceDN w:val="0"/>
        <w:adjustRightInd w:val="0"/>
        <w:rPr>
          <w:rFonts w:cs="Arial"/>
          <w:lang w:eastAsia="fr-LU"/>
        </w:rPr>
      </w:pPr>
      <w:r>
        <w:rPr>
          <w:rFonts w:cs="Arial"/>
          <w:lang w:eastAsia="fr-LU"/>
        </w:rPr>
        <w:t xml:space="preserve">Le présent </w:t>
      </w:r>
      <w:r w:rsidRPr="009624A3">
        <w:rPr>
          <w:rFonts w:cs="Arial"/>
          <w:u w:val="single"/>
          <w:lang w:eastAsia="fr-LU"/>
        </w:rPr>
        <w:t>projet de loi (PL 7608)</w:t>
      </w:r>
      <w:r>
        <w:rPr>
          <w:rFonts w:cs="Arial"/>
          <w:lang w:eastAsia="fr-LU"/>
        </w:rPr>
        <w:t xml:space="preserve"> </w:t>
      </w:r>
      <w:r w:rsidRPr="009624A3">
        <w:rPr>
          <w:rFonts w:cs="Arial"/>
          <w:lang w:eastAsia="fr-LU"/>
        </w:rPr>
        <w:t xml:space="preserve">est </w:t>
      </w:r>
      <w:r>
        <w:rPr>
          <w:rFonts w:cs="Arial"/>
          <w:lang w:eastAsia="fr-LU"/>
        </w:rPr>
        <w:t xml:space="preserve">donc </w:t>
      </w:r>
      <w:r w:rsidRPr="009624A3">
        <w:rPr>
          <w:rFonts w:cs="Arial"/>
          <w:lang w:eastAsia="fr-LU"/>
        </w:rPr>
        <w:t xml:space="preserve">une reprise de la mesure prévue dans le règlement précité </w:t>
      </w:r>
      <w:r>
        <w:rPr>
          <w:rFonts w:cs="Arial"/>
          <w:lang w:eastAsia="fr-LU"/>
        </w:rPr>
        <w:t xml:space="preserve">tout en </w:t>
      </w:r>
      <w:r w:rsidRPr="009624A3">
        <w:rPr>
          <w:rFonts w:cs="Arial"/>
          <w:lang w:eastAsia="fr-LU"/>
        </w:rPr>
        <w:t xml:space="preserve">contenant quelques adaptations nécessaires au niveau de la forme pour que le congé pour soutien familial puisse être reconduit au-delà de la lutte contre la pandémie du </w:t>
      </w:r>
      <w:r>
        <w:rPr>
          <w:rFonts w:cs="Arial"/>
          <w:lang w:eastAsia="fr-LU"/>
        </w:rPr>
        <w:t>« </w:t>
      </w:r>
      <w:r w:rsidRPr="009624A3">
        <w:rPr>
          <w:rFonts w:cs="Arial"/>
          <w:lang w:eastAsia="fr-LU"/>
        </w:rPr>
        <w:t>Covid-19</w:t>
      </w:r>
      <w:r>
        <w:rPr>
          <w:rFonts w:cs="Arial"/>
          <w:lang w:eastAsia="fr-LU"/>
        </w:rPr>
        <w:t> ».</w:t>
      </w:r>
    </w:p>
    <w:p w:rsidR="003A22F4" w:rsidRDefault="003A22F4" w:rsidP="003A22F4">
      <w:pPr>
        <w:autoSpaceDE w:val="0"/>
        <w:autoSpaceDN w:val="0"/>
        <w:adjustRightInd w:val="0"/>
        <w:rPr>
          <w:rFonts w:cs="Arial"/>
          <w:lang w:eastAsia="fr-LU"/>
        </w:rPr>
      </w:pPr>
    </w:p>
    <w:p w:rsidR="005800D9" w:rsidRPr="003A22F4" w:rsidRDefault="005800D9" w:rsidP="003A22F4"/>
    <w:sectPr w:rsidR="005800D9" w:rsidRPr="003A22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A3" w:rsidRDefault="00065CA3" w:rsidP="00155DA3">
      <w:r>
        <w:separator/>
      </w:r>
    </w:p>
  </w:endnote>
  <w:endnote w:type="continuationSeparator" w:id="0">
    <w:p w:rsidR="00065CA3" w:rsidRDefault="00065CA3" w:rsidP="0015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A3" w:rsidRDefault="00065CA3" w:rsidP="00155DA3">
      <w:r>
        <w:separator/>
      </w:r>
    </w:p>
  </w:footnote>
  <w:footnote w:type="continuationSeparator" w:id="0">
    <w:p w:rsidR="00065CA3" w:rsidRDefault="00065CA3" w:rsidP="00155D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98B"/>
    <w:multiLevelType w:val="hybridMultilevel"/>
    <w:tmpl w:val="C1545D00"/>
    <w:lvl w:ilvl="0" w:tplc="FA1CA3BA">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0D9"/>
    <w:rsid w:val="000228DC"/>
    <w:rsid w:val="00065CA3"/>
    <w:rsid w:val="00094255"/>
    <w:rsid w:val="00155DA3"/>
    <w:rsid w:val="003A22F4"/>
    <w:rsid w:val="003C7B3A"/>
    <w:rsid w:val="00574AD5"/>
    <w:rsid w:val="005800D9"/>
    <w:rsid w:val="00636D5F"/>
    <w:rsid w:val="00853A5E"/>
    <w:rsid w:val="00A32104"/>
    <w:rsid w:val="00BA0B61"/>
    <w:rsid w:val="00C01222"/>
    <w:rsid w:val="00C327C4"/>
    <w:rsid w:val="00EF79D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897DA16-3CF2-460A-B5B4-46949AAB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0D9"/>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5DA3"/>
    <w:pPr>
      <w:tabs>
        <w:tab w:val="center" w:pos="4536"/>
        <w:tab w:val="right" w:pos="9072"/>
      </w:tabs>
    </w:pPr>
  </w:style>
  <w:style w:type="character" w:customStyle="1" w:styleId="En-tteCar">
    <w:name w:val="En-tête Car"/>
    <w:link w:val="En-tte"/>
    <w:uiPriority w:val="99"/>
    <w:rsid w:val="00155DA3"/>
    <w:rPr>
      <w:rFonts w:ascii="Arial" w:hAnsi="Arial"/>
      <w:sz w:val="22"/>
      <w:szCs w:val="22"/>
      <w:lang w:eastAsia="en-US"/>
    </w:rPr>
  </w:style>
  <w:style w:type="paragraph" w:styleId="Pieddepage">
    <w:name w:val="footer"/>
    <w:basedOn w:val="Normal"/>
    <w:link w:val="PieddepageCar"/>
    <w:uiPriority w:val="99"/>
    <w:unhideWhenUsed/>
    <w:rsid w:val="00155DA3"/>
    <w:pPr>
      <w:tabs>
        <w:tab w:val="center" w:pos="4536"/>
        <w:tab w:val="right" w:pos="9072"/>
      </w:tabs>
    </w:pPr>
  </w:style>
  <w:style w:type="character" w:customStyle="1" w:styleId="PieddepageCar">
    <w:name w:val="Pied de page Car"/>
    <w:link w:val="Pieddepage"/>
    <w:uiPriority w:val="99"/>
    <w:rsid w:val="00155DA3"/>
    <w:rPr>
      <w:rFonts w:ascii="Arial" w:hAnsi="Arial"/>
      <w:sz w:val="22"/>
      <w:szCs w:val="22"/>
      <w:lang w:eastAsia="en-US"/>
    </w:rPr>
  </w:style>
  <w:style w:type="paragraph" w:styleId="Paragraphedeliste">
    <w:name w:val="List Paragraph"/>
    <w:basedOn w:val="Normal"/>
    <w:uiPriority w:val="34"/>
    <w:qFormat/>
    <w:rsid w:val="003A22F4"/>
    <w:pPr>
      <w:spacing w:after="160" w:line="259" w:lineRule="auto"/>
      <w:ind w:left="720"/>
      <w:contextualSpacing/>
      <w:jc w:val="left"/>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A292EEE-55E9-40C1-BA04-3C9217D1E582}"/>
</file>

<file path=customXml/itemProps2.xml><?xml version="1.0" encoding="utf-8"?>
<ds:datastoreItem xmlns:ds="http://schemas.openxmlformats.org/officeDocument/2006/customXml" ds:itemID="{B99EADFE-B536-46EB-89EF-D9B14DE41036}"/>
</file>

<file path=customXml/itemProps3.xml><?xml version="1.0" encoding="utf-8"?>
<ds:datastoreItem xmlns:ds="http://schemas.openxmlformats.org/officeDocument/2006/customXml" ds:itemID="{2FC86F4F-5162-4AAB-A395-142988919273}"/>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3366</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