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93" w:rsidRDefault="00176693" w:rsidP="00176693">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7560</w:t>
      </w:r>
    </w:p>
    <w:p w:rsidR="00176693" w:rsidRDefault="00176693" w:rsidP="00176693">
      <w:pPr>
        <w:spacing w:after="0" w:line="240" w:lineRule="auto"/>
        <w:jc w:val="center"/>
        <w:rPr>
          <w:rFonts w:ascii="Arial" w:eastAsia="Times New Roman" w:hAnsi="Arial" w:cs="Arial"/>
          <w:b/>
          <w:bCs/>
          <w:lang w:eastAsia="fr-FR"/>
        </w:rPr>
      </w:pPr>
    </w:p>
    <w:p w:rsidR="00176693" w:rsidRDefault="00176693" w:rsidP="00176693">
      <w:pPr>
        <w:spacing w:after="0" w:line="240" w:lineRule="auto"/>
        <w:jc w:val="center"/>
      </w:pPr>
      <w:r>
        <w:rPr>
          <w:rFonts w:ascii="Arial" w:eastAsia="Times New Roman" w:hAnsi="Arial" w:cs="Arial"/>
          <w:bCs/>
          <w:lang w:eastAsia="fr-FR"/>
        </w:rPr>
        <w:t>CHAMBRE DES DEPUTES</w:t>
      </w:r>
    </w:p>
    <w:p w:rsidR="00176693" w:rsidRDefault="00176693" w:rsidP="00176693">
      <w:pPr>
        <w:spacing w:after="0" w:line="240" w:lineRule="auto"/>
        <w:jc w:val="center"/>
        <w:rPr>
          <w:rFonts w:ascii="Arial" w:eastAsia="Times New Roman" w:hAnsi="Arial" w:cs="Arial"/>
          <w:bCs/>
          <w:lang w:eastAsia="fr-FR"/>
        </w:rPr>
      </w:pPr>
    </w:p>
    <w:p w:rsidR="00176693" w:rsidRDefault="00176693" w:rsidP="00176693">
      <w:pPr>
        <w:spacing w:after="0" w:line="240" w:lineRule="auto"/>
        <w:jc w:val="center"/>
      </w:pPr>
      <w:r>
        <w:rPr>
          <w:rFonts w:ascii="Arial" w:eastAsia="Times New Roman" w:hAnsi="Arial" w:cs="Arial"/>
          <w:bCs/>
          <w:lang w:eastAsia="fr-FR"/>
        </w:rPr>
        <w:t>Session ordinaire 2020-2021</w:t>
      </w:r>
    </w:p>
    <w:p w:rsidR="00176693" w:rsidRDefault="00176693" w:rsidP="0017669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176693" w:rsidRDefault="00176693" w:rsidP="00176693">
      <w:pPr>
        <w:spacing w:after="0" w:line="240" w:lineRule="auto"/>
        <w:jc w:val="both"/>
        <w:rPr>
          <w:rFonts w:ascii="Arial" w:eastAsia="Times New Roman" w:hAnsi="Arial" w:cs="Arial"/>
          <w:b/>
          <w:bCs/>
          <w:lang w:eastAsia="fr-FR"/>
        </w:rPr>
      </w:pPr>
    </w:p>
    <w:p w:rsidR="00176693" w:rsidRDefault="00176693" w:rsidP="00176693">
      <w:pPr>
        <w:spacing w:after="0" w:line="240" w:lineRule="auto"/>
        <w:ind w:right="-108"/>
        <w:jc w:val="center"/>
        <w:rPr>
          <w:rFonts w:ascii="Arial" w:eastAsia="Times New Roman" w:hAnsi="Arial" w:cs="Arial"/>
          <w:b/>
          <w:bCs/>
          <w:lang w:eastAsia="fr-FR"/>
        </w:rPr>
      </w:pPr>
    </w:p>
    <w:p w:rsidR="00176693" w:rsidRDefault="00176693" w:rsidP="00176693">
      <w:pPr>
        <w:tabs>
          <w:tab w:val="left" w:pos="1701"/>
        </w:tabs>
        <w:spacing w:after="0" w:line="240" w:lineRule="auto"/>
        <w:ind w:left="1440" w:right="-2" w:hanging="1440"/>
        <w:jc w:val="center"/>
      </w:pPr>
      <w:r>
        <w:rPr>
          <w:rFonts w:ascii="Arial" w:eastAsia="Times New Roman" w:hAnsi="Arial" w:cs="Arial"/>
          <w:b/>
          <w:lang w:eastAsia="fr-FR"/>
        </w:rPr>
        <w:t>PROJET DE LOI</w:t>
      </w:r>
    </w:p>
    <w:p w:rsidR="00176693" w:rsidRDefault="00176693" w:rsidP="00176693">
      <w:pPr>
        <w:spacing w:after="0" w:line="240" w:lineRule="auto"/>
        <w:jc w:val="both"/>
        <w:rPr>
          <w:rFonts w:ascii="Arial" w:eastAsia="Times New Roman" w:hAnsi="Arial" w:cs="Arial"/>
          <w:b/>
          <w:lang w:eastAsia="fr-FR"/>
        </w:rPr>
      </w:pPr>
    </w:p>
    <w:p w:rsidR="00176693" w:rsidRDefault="00176693" w:rsidP="00176693">
      <w:pPr>
        <w:spacing w:after="0" w:line="240" w:lineRule="auto"/>
        <w:jc w:val="center"/>
      </w:pPr>
      <w:r>
        <w:rPr>
          <w:rFonts w:ascii="Arial" w:eastAsia="Times New Roman" w:hAnsi="Arial" w:cs="Arial"/>
          <w:b/>
          <w:lang w:eastAsia="fr-FR"/>
        </w:rPr>
        <w:t>portant approbation de la Convention sur la répression des actes illicites dirigés contre l'aviation civile internationale, faite à Beijing, le 10 septembre 2010</w:t>
      </w:r>
    </w:p>
    <w:p w:rsidR="00176693" w:rsidRDefault="00176693" w:rsidP="00176693">
      <w:pPr>
        <w:spacing w:after="0" w:line="240" w:lineRule="auto"/>
        <w:jc w:val="center"/>
        <w:rPr>
          <w:rFonts w:ascii="Arial" w:eastAsia="Times New Roman" w:hAnsi="Arial" w:cs="Arial"/>
          <w:b/>
          <w:lang w:eastAsia="fr-FR"/>
        </w:rPr>
      </w:pPr>
    </w:p>
    <w:p w:rsidR="00176693" w:rsidRDefault="00176693" w:rsidP="00176693">
      <w:pPr>
        <w:spacing w:after="0" w:line="240" w:lineRule="auto"/>
        <w:jc w:val="center"/>
        <w:rPr>
          <w:rFonts w:ascii="Arial" w:eastAsia="Times New Roman" w:hAnsi="Arial" w:cs="Arial"/>
          <w:b/>
          <w:lang w:eastAsia="fr-FR"/>
        </w:rPr>
      </w:pPr>
    </w:p>
    <w:p w:rsidR="00176693" w:rsidRDefault="00176693" w:rsidP="00176693">
      <w:pPr>
        <w:spacing w:after="120" w:line="240" w:lineRule="auto"/>
        <w:jc w:val="center"/>
        <w:rPr>
          <w:rFonts w:ascii="Arial" w:eastAsia="Times New Roman" w:hAnsi="Arial" w:cs="Arial"/>
          <w:b/>
          <w:bCs/>
          <w:color w:val="FF0000"/>
          <w:lang w:eastAsia="fr-FR"/>
        </w:rPr>
      </w:pPr>
    </w:p>
    <w:p w:rsidR="00176693" w:rsidRDefault="00176693" w:rsidP="00176693">
      <w:pPr>
        <w:spacing w:after="120" w:line="240" w:lineRule="auto"/>
        <w:jc w:val="center"/>
      </w:pPr>
      <w:r>
        <w:rPr>
          <w:rFonts w:ascii="Arial" w:eastAsia="Times New Roman" w:hAnsi="Arial" w:cs="Arial"/>
          <w:b/>
          <w:lang w:eastAsia="fr-FR"/>
        </w:rPr>
        <w:t>RESUME</w:t>
      </w:r>
    </w:p>
    <w:p w:rsidR="00176693" w:rsidRDefault="00176693" w:rsidP="00176693">
      <w:pPr>
        <w:jc w:val="both"/>
        <w:rPr>
          <w:rFonts w:ascii="Arial" w:hAnsi="Arial" w:cs="Arial"/>
        </w:rPr>
      </w:pPr>
    </w:p>
    <w:p w:rsidR="00176693" w:rsidRDefault="00176693" w:rsidP="00176693">
      <w:pPr>
        <w:pStyle w:val="Corpsdetexte"/>
        <w:spacing w:after="0" w:line="240" w:lineRule="auto"/>
        <w:jc w:val="both"/>
      </w:pPr>
      <w:r>
        <w:rPr>
          <w:rFonts w:ascii="Arial" w:hAnsi="Arial" w:cs="Arial"/>
          <w:color w:val="000000"/>
        </w:rPr>
        <w:t xml:space="preserve">Le projet de loi fait partie des efforts de rénovation du cadre juridique international en matière de sûreté aérienne, engagés après les attentats du 11 septembre 2001. </w:t>
      </w:r>
    </w:p>
    <w:p w:rsidR="00176693" w:rsidRDefault="00176693" w:rsidP="00176693">
      <w:pPr>
        <w:spacing w:after="0" w:line="240" w:lineRule="auto"/>
        <w:jc w:val="both"/>
        <w:rPr>
          <w:rFonts w:ascii="Arial" w:eastAsia="Times New Roman" w:hAnsi="Arial" w:cs="Arial"/>
          <w:color w:val="000000"/>
          <w:lang w:eastAsia="fr-FR"/>
        </w:rPr>
      </w:pPr>
    </w:p>
    <w:p w:rsidR="00176693" w:rsidRDefault="00176693" w:rsidP="00176693">
      <w:pPr>
        <w:spacing w:after="0" w:line="240" w:lineRule="auto"/>
        <w:jc w:val="both"/>
      </w:pPr>
      <w:r>
        <w:rPr>
          <w:rFonts w:ascii="Arial" w:eastAsia="Times New Roman" w:hAnsi="Arial" w:cs="Arial"/>
          <w:color w:val="000000"/>
          <w:lang w:eastAsia="fr-FR"/>
        </w:rPr>
        <w:t xml:space="preserve">L’objet du présent projet de loi à article unique est l’approbation de la Convention sur la répression des actes illicites dirigés contre l’aviation civile internationale, faite à Beijing, le 10 septembre 2010. </w:t>
      </w:r>
    </w:p>
    <w:p w:rsidR="00176693" w:rsidRDefault="00176693" w:rsidP="00176693">
      <w:pPr>
        <w:spacing w:after="0" w:line="240" w:lineRule="auto"/>
        <w:jc w:val="both"/>
        <w:rPr>
          <w:rFonts w:ascii="Arial" w:eastAsia="Times New Roman" w:hAnsi="Arial" w:cs="Arial"/>
          <w:color w:val="000000"/>
          <w:lang w:eastAsia="fr-FR"/>
        </w:rPr>
      </w:pPr>
    </w:p>
    <w:p w:rsidR="00176693" w:rsidRDefault="00176693" w:rsidP="00176693">
      <w:pPr>
        <w:pStyle w:val="Pa11"/>
        <w:spacing w:line="240" w:lineRule="auto"/>
        <w:jc w:val="both"/>
      </w:pPr>
      <w:r>
        <w:rPr>
          <w:rFonts w:ascii="Arial" w:eastAsia="Times New Roman" w:hAnsi="Arial" w:cs="Arial"/>
          <w:color w:val="000000"/>
          <w:sz w:val="22"/>
          <w:szCs w:val="22"/>
          <w:lang w:eastAsia="fr-FR"/>
        </w:rPr>
        <w:t xml:space="preserve">Le projet de loi intervient dans le cadre des travaux de l’Organisation de l’Aviation Civile Internationale (ci-après « OACI ») visant à adapter les régimes pénaux nationaux aux nouvelles obligations et exigences de sûreté relevées au niveau international. </w:t>
      </w:r>
    </w:p>
    <w:p w:rsidR="00176693" w:rsidRDefault="00176693" w:rsidP="00176693">
      <w:pPr>
        <w:pStyle w:val="Pa11"/>
        <w:spacing w:line="240" w:lineRule="auto"/>
        <w:jc w:val="both"/>
        <w:rPr>
          <w:rFonts w:ascii="Arial" w:hAnsi="Arial" w:cs="Arial"/>
          <w:sz w:val="22"/>
          <w:szCs w:val="22"/>
        </w:rPr>
      </w:pPr>
    </w:p>
    <w:p w:rsidR="00176693" w:rsidRDefault="00176693" w:rsidP="00176693">
      <w:pPr>
        <w:pStyle w:val="Pa11"/>
        <w:spacing w:line="240" w:lineRule="auto"/>
        <w:jc w:val="both"/>
      </w:pPr>
      <w:r>
        <w:rPr>
          <w:rFonts w:ascii="Arial" w:eastAsia="Times New Roman" w:hAnsi="Arial" w:cs="Arial"/>
          <w:color w:val="000000"/>
          <w:sz w:val="22"/>
          <w:szCs w:val="22"/>
          <w:lang w:eastAsia="fr-FR"/>
        </w:rPr>
        <w:t xml:space="preserve">La Convention de Beijing se compose de 25 articles et a comme objectif la création de nouvelles incriminations dans le droit interne des États parties. Elle </w:t>
      </w:r>
      <w:r>
        <w:rPr>
          <w:rFonts w:ascii="Arial" w:hAnsi="Arial" w:cs="Arial"/>
          <w:color w:val="000000"/>
          <w:sz w:val="22"/>
          <w:szCs w:val="22"/>
        </w:rPr>
        <w:t xml:space="preserve">a été adoptée lors de la Conférence diplomatique sur la sûreté de l’aviation tenue sous les auspices de l’OACI du 30 août au 10 septembre 2010 à Pékin et vise à moderniser les deux accords multilatéraux susmentionnés - auxquels le Luxembourg est État partie - à savoir, la </w:t>
      </w:r>
      <w:r>
        <w:rPr>
          <w:rFonts w:ascii="Arial" w:hAnsi="Arial" w:cs="Arial"/>
          <w:b/>
          <w:bCs/>
          <w:i/>
          <w:color w:val="000000"/>
          <w:sz w:val="22"/>
          <w:szCs w:val="22"/>
        </w:rPr>
        <w:t>Convention pour la répression d’actes illicites dirigés contre la sécurité de l’aviation civile</w:t>
      </w:r>
      <w:r>
        <w:rPr>
          <w:rFonts w:ascii="Arial" w:hAnsi="Arial" w:cs="Arial"/>
          <w:color w:val="000000"/>
          <w:sz w:val="22"/>
          <w:szCs w:val="22"/>
        </w:rPr>
        <w:t xml:space="preserve">, faite à Montréal le 23 septembre 1971, et le </w:t>
      </w:r>
      <w:r>
        <w:rPr>
          <w:rFonts w:ascii="Arial" w:hAnsi="Arial" w:cs="Arial"/>
          <w:b/>
          <w:bCs/>
          <w:i/>
          <w:color w:val="000000"/>
          <w:sz w:val="22"/>
          <w:szCs w:val="22"/>
        </w:rPr>
        <w:t>Protocole pour la répression des actes illicites de violence dans les aéroports servant à l’aviation civile internationale, complémentaire à la Convention pour la répression d’actes illicites dirigés contre la sécurité de l’aviation civile,</w:t>
      </w:r>
      <w:r>
        <w:rPr>
          <w:rFonts w:ascii="Arial" w:hAnsi="Arial" w:cs="Arial"/>
          <w:color w:val="000000"/>
          <w:sz w:val="22"/>
          <w:szCs w:val="22"/>
        </w:rPr>
        <w:t xml:space="preserve"> faite à Montréal le 23 septembre 1971, signé à Montréal le 24 février 1988. </w:t>
      </w:r>
    </w:p>
    <w:p w:rsidR="00176693" w:rsidRDefault="00176693" w:rsidP="00176693">
      <w:pPr>
        <w:pStyle w:val="Pa11"/>
        <w:spacing w:line="240" w:lineRule="auto"/>
        <w:jc w:val="both"/>
        <w:rPr>
          <w:rFonts w:ascii="Arial" w:hAnsi="Arial" w:cs="Arial"/>
          <w:color w:val="000000"/>
          <w:sz w:val="22"/>
          <w:szCs w:val="22"/>
        </w:rPr>
      </w:pPr>
    </w:p>
    <w:p w:rsidR="00176693" w:rsidRDefault="00176693" w:rsidP="00176693">
      <w:pPr>
        <w:pStyle w:val="Pa11"/>
        <w:spacing w:line="240" w:lineRule="auto"/>
        <w:jc w:val="both"/>
      </w:pPr>
      <w:r>
        <w:rPr>
          <w:rFonts w:ascii="Arial" w:hAnsi="Arial" w:cs="Arial"/>
          <w:color w:val="000000"/>
          <w:sz w:val="22"/>
          <w:szCs w:val="22"/>
        </w:rPr>
        <w:t xml:space="preserve">La Convention de Beijing criminalise l’utilisation d’aéronefs civils pour provoquer la mort ou causer des dommages corporels ou des dégâts graves, pour libérer ou décharger une arme biologique, chimique ou nucléaire, ou des substances semblables afin de provoquer la mort ou de causer des dommages corporels ou des dégâts graves ainsi que les cyber-attaques contre des installations de navigation aérienne. </w:t>
      </w:r>
    </w:p>
    <w:p w:rsidR="00176693" w:rsidRDefault="00176693" w:rsidP="00176693">
      <w:pPr>
        <w:spacing w:after="0" w:line="240" w:lineRule="auto"/>
        <w:jc w:val="both"/>
        <w:rPr>
          <w:rFonts w:ascii="Arial" w:hAnsi="Arial" w:cs="Arial"/>
          <w:color w:val="000000"/>
        </w:rPr>
      </w:pPr>
    </w:p>
    <w:p w:rsidR="008260C4" w:rsidRDefault="00176693" w:rsidP="00176693">
      <w:pPr>
        <w:pStyle w:val="Pa11"/>
        <w:spacing w:line="240" w:lineRule="auto"/>
        <w:jc w:val="both"/>
      </w:pPr>
      <w:r>
        <w:rPr>
          <w:rFonts w:ascii="Arial" w:hAnsi="Arial" w:cs="Arial"/>
          <w:color w:val="000000"/>
          <w:sz w:val="22"/>
          <w:szCs w:val="22"/>
        </w:rPr>
        <w:t>De plus, la Convention prévoit entre autres la responsabilité pénale des commanditaires et des organisateurs d’une infraction, ainsi que la responsabilité des personnes qui, sciemment, aident l’auteur d’une infraction à se soustraire à une enquête, à des poursuites ou à une peine. Elle élargit également les chefs de compétence prévus par les instruments précédents en exigeant que chaque État partie établisse sa compétence aux fins de connaître d’une infraction lorsqu’elle est commise par un de ses ressortissants, et en permettant à chaque État partie d’établir sa compétence aux fins de connaître d’une infraction lorsque l’un de ses ressortissants en est la victime.</w:t>
      </w:r>
    </w:p>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693"/>
    <w:rsid w:val="001553EC"/>
    <w:rsid w:val="00176693"/>
    <w:rsid w:val="004D686B"/>
    <w:rsid w:val="00510E44"/>
    <w:rsid w:val="008260C4"/>
    <w:rsid w:val="008E0AB4"/>
    <w:rsid w:val="00B43FC0"/>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0379CB-B403-4E4E-9A11-22D28BB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76693"/>
    <w:pPr>
      <w:suppressAutoHyphens/>
      <w:spacing w:after="140" w:line="276" w:lineRule="auto"/>
    </w:pPr>
    <w:rPr>
      <w:rFonts w:cs="Calibri"/>
      <w:lang w:eastAsia="zh-CN"/>
    </w:rPr>
  </w:style>
  <w:style w:type="character" w:customStyle="1" w:styleId="CorpsdetexteCar">
    <w:name w:val="Corps de texte Car"/>
    <w:link w:val="Corpsdetexte"/>
    <w:rsid w:val="00176693"/>
    <w:rPr>
      <w:rFonts w:cs="Calibri"/>
      <w:sz w:val="22"/>
      <w:szCs w:val="22"/>
      <w:lang w:eastAsia="zh-CN"/>
    </w:rPr>
  </w:style>
  <w:style w:type="paragraph" w:styleId="Sansinterligne">
    <w:name w:val="No Spacing"/>
    <w:qFormat/>
    <w:rsid w:val="00176693"/>
    <w:pPr>
      <w:suppressAutoHyphens/>
    </w:pPr>
    <w:rPr>
      <w:rFonts w:ascii="Times New Roman" w:eastAsia="Times New Roman" w:hAnsi="Times New Roman"/>
      <w:lang w:eastAsia="zh-CN"/>
    </w:rPr>
  </w:style>
  <w:style w:type="paragraph" w:styleId="Paragraphedeliste">
    <w:name w:val="List Paragraph"/>
    <w:basedOn w:val="Normal"/>
    <w:qFormat/>
    <w:rsid w:val="00176693"/>
    <w:pPr>
      <w:suppressAutoHyphens/>
      <w:spacing w:line="252" w:lineRule="auto"/>
      <w:ind w:left="720"/>
      <w:contextualSpacing/>
    </w:pPr>
    <w:rPr>
      <w:rFonts w:cs="Calibri"/>
      <w:lang w:eastAsia="zh-CN"/>
    </w:rPr>
  </w:style>
  <w:style w:type="paragraph" w:customStyle="1" w:styleId="Pa11">
    <w:name w:val="Pa11"/>
    <w:basedOn w:val="Normal"/>
    <w:next w:val="Normal"/>
    <w:rsid w:val="00176693"/>
    <w:pPr>
      <w:autoSpaceDE w:val="0"/>
      <w:spacing w:after="0" w:line="201" w:lineRule="atLeast"/>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4E9DCE-79E1-4F87-992D-394966D03C74}"/>
</file>

<file path=customXml/itemProps2.xml><?xml version="1.0" encoding="utf-8"?>
<ds:datastoreItem xmlns:ds="http://schemas.openxmlformats.org/officeDocument/2006/customXml" ds:itemID="{A0DB0F06-6503-42F7-967C-ACF615E09092}"/>
</file>

<file path=customXml/itemProps3.xml><?xml version="1.0" encoding="utf-8"?>
<ds:datastoreItem xmlns:ds="http://schemas.openxmlformats.org/officeDocument/2006/customXml" ds:itemID="{DCF35C70-FF90-410D-A348-EE37C56F462F}"/>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