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3C" w:rsidRPr="0029670A" w:rsidRDefault="00C93037" w:rsidP="0073448A">
      <w:pPr>
        <w:pStyle w:val="NormalWeb"/>
        <w:jc w:val="both"/>
      </w:pPr>
      <w:bookmarkStart w:id="0" w:name="_GoBack"/>
      <w:bookmarkEnd w:id="0"/>
      <w:r w:rsidRPr="008B4CA5">
        <w:rPr>
          <w:rFonts w:ascii="Arial" w:hAnsi="Arial" w:cs="Arial"/>
          <w:b/>
        </w:rPr>
        <w:t>Projet de loi</w:t>
      </w:r>
      <w:r w:rsidR="00D70F0B" w:rsidRPr="008B4CA5">
        <w:rPr>
          <w:rFonts w:ascii="Arial" w:eastAsia="AppleMyungjo" w:hAnsi="Arial" w:cs="Arial"/>
          <w:b/>
          <w:bCs/>
          <w:color w:val="7030A0"/>
          <w:lang w:val="fr-FR"/>
        </w:rPr>
        <w:t> </w:t>
      </w:r>
      <w:r w:rsidR="00686012" w:rsidRPr="00686012">
        <w:rPr>
          <w:rFonts w:ascii="Arial" w:hAnsi="Arial" w:cs="Arial"/>
          <w:b/>
          <w:bCs/>
        </w:rPr>
        <w:t xml:space="preserve">portant modification de la loi modifiée du 4 décembre 1967 concernant l'impôt sur le revenu </w:t>
      </w:r>
    </w:p>
    <w:p w:rsidR="003E5EB0" w:rsidRPr="003E5EB0" w:rsidRDefault="003E5EB0" w:rsidP="003E5EB0">
      <w:pPr>
        <w:spacing w:after="0" w:line="240" w:lineRule="auto"/>
        <w:jc w:val="both"/>
        <w:rPr>
          <w:rFonts w:ascii="Arial" w:hAnsi="Arial" w:cs="Arial"/>
          <w:lang w:val="fr-CH"/>
        </w:rPr>
      </w:pPr>
      <w:r w:rsidRPr="003E5EB0">
        <w:rPr>
          <w:rFonts w:ascii="Arial" w:hAnsi="Arial" w:cs="Arial"/>
          <w:lang w:val="fr-CH"/>
        </w:rPr>
        <w:t>Le présent projet de loi vise à modifier l’article 168 de la loi modifiée du 4 décembre 1967 concernant l’impôt sur le reve</w:t>
      </w:r>
      <w:r w:rsidR="0029670A">
        <w:rPr>
          <w:rFonts w:ascii="Arial" w:hAnsi="Arial" w:cs="Arial"/>
          <w:lang w:val="fr-CH"/>
        </w:rPr>
        <w:t>nu</w:t>
      </w:r>
      <w:r w:rsidRPr="003E5EB0">
        <w:rPr>
          <w:rFonts w:ascii="Arial" w:hAnsi="Arial" w:cs="Arial"/>
          <w:lang w:val="fr-CH"/>
        </w:rPr>
        <w:t>. Il est prévu d’</w:t>
      </w:r>
      <w:r w:rsidR="0029670A">
        <w:rPr>
          <w:rFonts w:ascii="Arial" w:hAnsi="Arial" w:cs="Arial"/>
          <w:lang w:val="fr-CH"/>
        </w:rPr>
        <w:t xml:space="preserve">y </w:t>
      </w:r>
      <w:r w:rsidRPr="003E5EB0">
        <w:rPr>
          <w:rFonts w:ascii="Arial" w:hAnsi="Arial" w:cs="Arial"/>
          <w:lang w:val="fr-CH"/>
        </w:rPr>
        <w:t>ajouter un nouveau point 5 régi</w:t>
      </w:r>
      <w:r w:rsidR="0029670A">
        <w:rPr>
          <w:rFonts w:ascii="Arial" w:hAnsi="Arial" w:cs="Arial"/>
          <w:lang w:val="fr-CH"/>
        </w:rPr>
        <w:t>ssan</w:t>
      </w:r>
      <w:r w:rsidRPr="003E5EB0">
        <w:rPr>
          <w:rFonts w:ascii="Arial" w:hAnsi="Arial" w:cs="Arial"/>
          <w:lang w:val="fr-CH"/>
        </w:rPr>
        <w:t>t les conditions de la non-déductibilité des dépenses d’intérêts ou de redevances dus en lien avec les pays ou territoires non coopératifs à des fins fiscales.</w:t>
      </w:r>
    </w:p>
    <w:p w:rsidR="003E5EB0" w:rsidRPr="003E5EB0" w:rsidRDefault="003E5EB0" w:rsidP="003E5EB0">
      <w:pPr>
        <w:spacing w:after="0" w:line="240" w:lineRule="auto"/>
        <w:jc w:val="both"/>
        <w:rPr>
          <w:rFonts w:ascii="Arial" w:hAnsi="Arial" w:cs="Arial"/>
          <w:lang w:val="fr-CH"/>
        </w:rPr>
      </w:pPr>
    </w:p>
    <w:p w:rsidR="003E5EB0" w:rsidRPr="003E5EB0" w:rsidRDefault="003E5EB0" w:rsidP="003E5EB0">
      <w:pPr>
        <w:spacing w:after="0" w:line="240" w:lineRule="auto"/>
        <w:jc w:val="both"/>
        <w:rPr>
          <w:rFonts w:ascii="Arial" w:hAnsi="Arial" w:cs="Arial"/>
          <w:lang w:val="fr-CH"/>
        </w:rPr>
      </w:pPr>
      <w:r w:rsidRPr="003E5EB0">
        <w:rPr>
          <w:rFonts w:ascii="Arial" w:hAnsi="Arial" w:cs="Arial"/>
          <w:lang w:val="fr-CH"/>
        </w:rPr>
        <w:t>Le projet de loi fait suite aux conclusions approuvées par le Conseil de l’Union européenne relatives à la liste des pays et territoires non coopératifs à des fins fiscales du 5 décembre 2017. La liste de l’Union européenne des pays et territoires non coopératifs à des fins fiscales (la liste UE) combinée aux mesures défensives visent à encourager les pays et territoires ciblés à améliorer leur coopération en la matière. Cette coopération permettra aux pays et territoires concernés de se voir retirés de la liste mentionnée.</w:t>
      </w:r>
    </w:p>
    <w:p w:rsidR="003E5EB0" w:rsidRPr="003E5EB0" w:rsidRDefault="003E5EB0" w:rsidP="003E5EB0">
      <w:pPr>
        <w:spacing w:after="0" w:line="240" w:lineRule="auto"/>
        <w:jc w:val="both"/>
        <w:rPr>
          <w:rFonts w:ascii="Arial" w:hAnsi="Arial" w:cs="Arial"/>
          <w:lang w:val="fr-CH"/>
        </w:rPr>
      </w:pPr>
    </w:p>
    <w:p w:rsidR="003E5EB0" w:rsidRPr="003E5EB0" w:rsidRDefault="003E5EB0" w:rsidP="003E5EB0">
      <w:pPr>
        <w:spacing w:after="0" w:line="240" w:lineRule="auto"/>
        <w:jc w:val="both"/>
        <w:rPr>
          <w:rFonts w:ascii="Arial" w:hAnsi="Arial" w:cs="Arial"/>
          <w:lang w:val="fr-CH"/>
        </w:rPr>
      </w:pPr>
      <w:r w:rsidRPr="003E5EB0">
        <w:rPr>
          <w:rFonts w:ascii="Arial" w:hAnsi="Arial" w:cs="Arial"/>
          <w:lang w:val="fr-CH"/>
        </w:rPr>
        <w:t>De par les conclusions du 5 décembre 2017, les États membres se sont engagés à appliquer au moins une mesure défensive de nature administrative contre de tels pays et territoires. Dans cette lignée, l’Administration des contributions directes a émis une circulaire</w:t>
      </w:r>
      <w:r w:rsidR="0029670A">
        <w:rPr>
          <w:rFonts w:ascii="Arial" w:hAnsi="Arial" w:cs="Arial"/>
          <w:lang w:val="fr-CH"/>
        </w:rPr>
        <w:t xml:space="preserve"> </w:t>
      </w:r>
      <w:r w:rsidRPr="003E5EB0">
        <w:rPr>
          <w:rFonts w:ascii="Arial" w:hAnsi="Arial" w:cs="Arial"/>
          <w:lang w:val="fr-CH"/>
        </w:rPr>
        <w:t>qui vise l’application d’une telle mesure défensive.</w:t>
      </w:r>
    </w:p>
    <w:p w:rsidR="003E5EB0" w:rsidRPr="003E5EB0" w:rsidRDefault="003E5EB0" w:rsidP="003E5EB0">
      <w:pPr>
        <w:spacing w:after="0" w:line="240" w:lineRule="auto"/>
        <w:jc w:val="both"/>
        <w:rPr>
          <w:rFonts w:ascii="Arial" w:hAnsi="Arial" w:cs="Arial"/>
          <w:lang w:val="fr-CH"/>
        </w:rPr>
      </w:pPr>
    </w:p>
    <w:p w:rsidR="003E5EB0" w:rsidRPr="003E5EB0" w:rsidRDefault="003E5EB0" w:rsidP="003E5EB0">
      <w:pPr>
        <w:spacing w:after="0" w:line="240" w:lineRule="auto"/>
        <w:jc w:val="both"/>
        <w:rPr>
          <w:rFonts w:ascii="Arial" w:hAnsi="Arial" w:cs="Arial"/>
          <w:lang w:val="fr-CH"/>
        </w:rPr>
      </w:pPr>
      <w:r w:rsidRPr="003E5EB0">
        <w:rPr>
          <w:rFonts w:ascii="Arial" w:hAnsi="Arial" w:cs="Arial"/>
          <w:lang w:val="fr-CH"/>
        </w:rPr>
        <w:t>En date du 5 décembre 2019, le Conseil de l’Union européenne a adopté les lignes directrices du Groupe de conduite (fiscalité des entreprises</w:t>
      </w:r>
      <w:r w:rsidR="0029670A">
        <w:rPr>
          <w:rFonts w:ascii="Arial" w:hAnsi="Arial" w:cs="Arial"/>
          <w:lang w:val="fr-CH"/>
        </w:rPr>
        <w:t>)</w:t>
      </w:r>
      <w:r w:rsidRPr="003E5EB0">
        <w:rPr>
          <w:rFonts w:ascii="Arial" w:hAnsi="Arial" w:cs="Arial"/>
          <w:lang w:val="fr-CH"/>
        </w:rPr>
        <w:t xml:space="preserve"> concernant une coordination accrue des matières défensives dans le domaine fiscal. Dans ce contexte, les États membres ont pris l’engagement d’étoffer les mesures défensives par au moins une mesure de nature législative.</w:t>
      </w:r>
    </w:p>
    <w:p w:rsidR="003E5EB0" w:rsidRPr="003E5EB0" w:rsidRDefault="003E5EB0" w:rsidP="003E5EB0">
      <w:pPr>
        <w:spacing w:after="0" w:line="240" w:lineRule="auto"/>
        <w:jc w:val="both"/>
        <w:rPr>
          <w:rFonts w:ascii="Arial" w:hAnsi="Arial" w:cs="Arial"/>
          <w:lang w:val="fr-CH"/>
        </w:rPr>
      </w:pPr>
    </w:p>
    <w:p w:rsidR="0002273C" w:rsidRPr="0029670A" w:rsidRDefault="003E5EB0" w:rsidP="0029670A">
      <w:pPr>
        <w:spacing w:after="0" w:line="240" w:lineRule="auto"/>
        <w:jc w:val="both"/>
        <w:rPr>
          <w:rFonts w:ascii="Arial" w:hAnsi="Arial" w:cs="Arial"/>
          <w:lang w:val="fr-CH"/>
        </w:rPr>
      </w:pPr>
      <w:r w:rsidRPr="003E5EB0">
        <w:rPr>
          <w:rFonts w:ascii="Arial" w:hAnsi="Arial" w:cs="Arial"/>
          <w:lang w:val="fr-CH"/>
        </w:rPr>
        <w:t>Le présent projet de loi entend donc introduire une telle mesure législative, à savoir la non-déductibilité des intérêts ou des redevances dus à une entreprise liée établie dans un pays ou un territoire figurant sur la liste UE, à moins que le contribuable ne puisse apporter la preuve que celles-ci sont en lien avec une opération qui reflète la réalité économique.</w:t>
      </w:r>
    </w:p>
    <w:sectPr w:rsidR="0002273C" w:rsidRPr="002967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12" w:rsidRDefault="00210F12" w:rsidP="00EA6B89">
      <w:pPr>
        <w:spacing w:after="0" w:line="240" w:lineRule="auto"/>
      </w:pPr>
      <w:r>
        <w:separator/>
      </w:r>
    </w:p>
  </w:endnote>
  <w:endnote w:type="continuationSeparator" w:id="0">
    <w:p w:rsidR="00210F12" w:rsidRDefault="00210F12"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AppleMyungjo">
    <w:altName w:val="Malgun Gothic"/>
    <w:charset w:val="81"/>
    <w:family w:val="auto"/>
    <w:pitch w:val="variable"/>
    <w:sig w:usb0="00000000"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EF4C49" w:rsidRPr="00EF4C49">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12" w:rsidRDefault="00210F12" w:rsidP="00EA6B89">
      <w:pPr>
        <w:spacing w:after="0" w:line="240" w:lineRule="auto"/>
      </w:pPr>
      <w:r>
        <w:separator/>
      </w:r>
    </w:p>
  </w:footnote>
  <w:footnote w:type="continuationSeparator" w:id="0">
    <w:p w:rsidR="00210F12" w:rsidRDefault="00210F12"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6A43B9F"/>
    <w:multiLevelType w:val="hybridMultilevel"/>
    <w:tmpl w:val="3FB2F878"/>
    <w:lvl w:ilvl="0" w:tplc="DB8AF8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4144216"/>
    <w:multiLevelType w:val="hybridMultilevel"/>
    <w:tmpl w:val="9C9441D8"/>
    <w:lvl w:ilvl="0" w:tplc="4EE417B0">
      <w:start w:val="1"/>
      <w:numFmt w:val="decimal"/>
      <w:lvlText w:val="%1°"/>
      <w:lvlJc w:val="left"/>
      <w:pPr>
        <w:ind w:left="2628" w:hanging="360"/>
      </w:pPr>
      <w:rPr>
        <w:rFonts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9"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10"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4"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2"/>
  </w:num>
  <w:num w:numId="2">
    <w:abstractNumId w:val="2"/>
  </w:num>
  <w:num w:numId="3">
    <w:abstractNumId w:val="6"/>
  </w:num>
  <w:num w:numId="4">
    <w:abstractNumId w:val="10"/>
  </w:num>
  <w:num w:numId="5">
    <w:abstractNumId w:val="13"/>
  </w:num>
  <w:num w:numId="6">
    <w:abstractNumId w:val="14"/>
  </w:num>
  <w:num w:numId="7">
    <w:abstractNumId w:val="0"/>
  </w:num>
  <w:num w:numId="8">
    <w:abstractNumId w:val="11"/>
  </w:num>
  <w:num w:numId="9">
    <w:abstractNumId w:val="1"/>
  </w:num>
  <w:num w:numId="10">
    <w:abstractNumId w:val="9"/>
  </w:num>
  <w:num w:numId="11">
    <w:abstractNumId w:val="4"/>
  </w:num>
  <w:num w:numId="12">
    <w:abstractNumId w:val="7"/>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16A65"/>
    <w:rsid w:val="000216CF"/>
    <w:rsid w:val="0002273C"/>
    <w:rsid w:val="00026778"/>
    <w:rsid w:val="0003265A"/>
    <w:rsid w:val="00036F9E"/>
    <w:rsid w:val="000426A3"/>
    <w:rsid w:val="000762ED"/>
    <w:rsid w:val="00077BBC"/>
    <w:rsid w:val="000824C3"/>
    <w:rsid w:val="000943BC"/>
    <w:rsid w:val="000B3A4F"/>
    <w:rsid w:val="0010111B"/>
    <w:rsid w:val="0012245F"/>
    <w:rsid w:val="001267E8"/>
    <w:rsid w:val="00136B26"/>
    <w:rsid w:val="00146FF8"/>
    <w:rsid w:val="00156840"/>
    <w:rsid w:val="001800F4"/>
    <w:rsid w:val="00190C77"/>
    <w:rsid w:val="001A1313"/>
    <w:rsid w:val="001C1665"/>
    <w:rsid w:val="001C38BF"/>
    <w:rsid w:val="001F0B11"/>
    <w:rsid w:val="001F7136"/>
    <w:rsid w:val="002010DC"/>
    <w:rsid w:val="00210F12"/>
    <w:rsid w:val="0021454F"/>
    <w:rsid w:val="0022389A"/>
    <w:rsid w:val="00224919"/>
    <w:rsid w:val="00244018"/>
    <w:rsid w:val="00254489"/>
    <w:rsid w:val="002736A5"/>
    <w:rsid w:val="0029670A"/>
    <w:rsid w:val="002B77BA"/>
    <w:rsid w:val="002E24D3"/>
    <w:rsid w:val="002F0ADB"/>
    <w:rsid w:val="002F3B16"/>
    <w:rsid w:val="00312EF4"/>
    <w:rsid w:val="00327651"/>
    <w:rsid w:val="00331B4C"/>
    <w:rsid w:val="0033331C"/>
    <w:rsid w:val="003A403A"/>
    <w:rsid w:val="003B1EEF"/>
    <w:rsid w:val="003C05BA"/>
    <w:rsid w:val="003E5EB0"/>
    <w:rsid w:val="003F5E23"/>
    <w:rsid w:val="00406C53"/>
    <w:rsid w:val="00432698"/>
    <w:rsid w:val="00445FD4"/>
    <w:rsid w:val="0049052E"/>
    <w:rsid w:val="00495E9F"/>
    <w:rsid w:val="004B24AE"/>
    <w:rsid w:val="004D57C4"/>
    <w:rsid w:val="005141A9"/>
    <w:rsid w:val="005B5C56"/>
    <w:rsid w:val="005D6251"/>
    <w:rsid w:val="00612910"/>
    <w:rsid w:val="00614974"/>
    <w:rsid w:val="00615780"/>
    <w:rsid w:val="00627516"/>
    <w:rsid w:val="00647F03"/>
    <w:rsid w:val="00653FF3"/>
    <w:rsid w:val="006820B9"/>
    <w:rsid w:val="00686012"/>
    <w:rsid w:val="006A3C61"/>
    <w:rsid w:val="006A5B97"/>
    <w:rsid w:val="00715931"/>
    <w:rsid w:val="007265A3"/>
    <w:rsid w:val="0073448A"/>
    <w:rsid w:val="00782FB9"/>
    <w:rsid w:val="007942C7"/>
    <w:rsid w:val="007A0902"/>
    <w:rsid w:val="007E2E31"/>
    <w:rsid w:val="007E7935"/>
    <w:rsid w:val="00807A34"/>
    <w:rsid w:val="00814C7A"/>
    <w:rsid w:val="00820EC8"/>
    <w:rsid w:val="00826670"/>
    <w:rsid w:val="0083739C"/>
    <w:rsid w:val="0085149F"/>
    <w:rsid w:val="00853C25"/>
    <w:rsid w:val="00860178"/>
    <w:rsid w:val="008B4CA5"/>
    <w:rsid w:val="008C3D0D"/>
    <w:rsid w:val="008C3D85"/>
    <w:rsid w:val="008D3C47"/>
    <w:rsid w:val="008F1E2D"/>
    <w:rsid w:val="0092279C"/>
    <w:rsid w:val="00924264"/>
    <w:rsid w:val="009278CA"/>
    <w:rsid w:val="00935540"/>
    <w:rsid w:val="00945AA3"/>
    <w:rsid w:val="00967850"/>
    <w:rsid w:val="00980F22"/>
    <w:rsid w:val="009976EB"/>
    <w:rsid w:val="009C64C1"/>
    <w:rsid w:val="009D3856"/>
    <w:rsid w:val="009E5446"/>
    <w:rsid w:val="00A04277"/>
    <w:rsid w:val="00A05706"/>
    <w:rsid w:val="00A31A25"/>
    <w:rsid w:val="00A33DCF"/>
    <w:rsid w:val="00A63AE6"/>
    <w:rsid w:val="00AA2BD5"/>
    <w:rsid w:val="00AB1A09"/>
    <w:rsid w:val="00AC42BE"/>
    <w:rsid w:val="00AD3800"/>
    <w:rsid w:val="00AD4039"/>
    <w:rsid w:val="00AE2AA8"/>
    <w:rsid w:val="00AE715E"/>
    <w:rsid w:val="00B23BB3"/>
    <w:rsid w:val="00B578A7"/>
    <w:rsid w:val="00B8614B"/>
    <w:rsid w:val="00B95D43"/>
    <w:rsid w:val="00BA6043"/>
    <w:rsid w:val="00BB57DF"/>
    <w:rsid w:val="00BC3727"/>
    <w:rsid w:val="00BC5B53"/>
    <w:rsid w:val="00BE18DA"/>
    <w:rsid w:val="00C05B55"/>
    <w:rsid w:val="00C11BA2"/>
    <w:rsid w:val="00C37E26"/>
    <w:rsid w:val="00C53CE3"/>
    <w:rsid w:val="00C55FCB"/>
    <w:rsid w:val="00C83850"/>
    <w:rsid w:val="00C93037"/>
    <w:rsid w:val="00C93A25"/>
    <w:rsid w:val="00CE7012"/>
    <w:rsid w:val="00D0546B"/>
    <w:rsid w:val="00D13AE0"/>
    <w:rsid w:val="00D13F1C"/>
    <w:rsid w:val="00D2347D"/>
    <w:rsid w:val="00D234FE"/>
    <w:rsid w:val="00D25F66"/>
    <w:rsid w:val="00D329C6"/>
    <w:rsid w:val="00D70F0B"/>
    <w:rsid w:val="00D752D4"/>
    <w:rsid w:val="00D958DC"/>
    <w:rsid w:val="00DA702D"/>
    <w:rsid w:val="00E02A9D"/>
    <w:rsid w:val="00E03193"/>
    <w:rsid w:val="00E072B7"/>
    <w:rsid w:val="00E15DC7"/>
    <w:rsid w:val="00E3304F"/>
    <w:rsid w:val="00E423E2"/>
    <w:rsid w:val="00E44564"/>
    <w:rsid w:val="00E45BE2"/>
    <w:rsid w:val="00E8308B"/>
    <w:rsid w:val="00E842D2"/>
    <w:rsid w:val="00E93021"/>
    <w:rsid w:val="00EA6B89"/>
    <w:rsid w:val="00EA7893"/>
    <w:rsid w:val="00EB2727"/>
    <w:rsid w:val="00EC34D0"/>
    <w:rsid w:val="00EC5E49"/>
    <w:rsid w:val="00EE4EC5"/>
    <w:rsid w:val="00EF4C49"/>
    <w:rsid w:val="00EF768C"/>
    <w:rsid w:val="00F073A8"/>
    <w:rsid w:val="00F17F6A"/>
    <w:rsid w:val="00F55485"/>
    <w:rsid w:val="00F60E44"/>
    <w:rsid w:val="00F72345"/>
    <w:rsid w:val="00F92F78"/>
    <w:rsid w:val="00FA7371"/>
    <w:rsid w:val="00FC2511"/>
    <w:rsid w:val="00FE30A5"/>
    <w:rsid w:val="00FE72DA"/>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17F22DD-B3C1-406B-9C9C-7D6D330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 w:type="character" w:styleId="lev">
    <w:name w:val="Strong"/>
    <w:uiPriority w:val="22"/>
    <w:qFormat/>
    <w:rsid w:val="00DA702D"/>
    <w:rPr>
      <w:b/>
      <w:bCs/>
    </w:rPr>
  </w:style>
  <w:style w:type="paragraph" w:styleId="NormalWeb">
    <w:name w:val="Normal (Web)"/>
    <w:basedOn w:val="Normal"/>
    <w:uiPriority w:val="99"/>
    <w:unhideWhenUsed/>
    <w:rsid w:val="00686012"/>
    <w:pPr>
      <w:spacing w:before="100" w:beforeAutospacing="1" w:after="100" w:afterAutospacing="1" w:line="240" w:lineRule="auto"/>
    </w:pPr>
    <w:rPr>
      <w:rFonts w:ascii="Times New Roman" w:eastAsia="Times New Roman" w:hAnsi="Times New Roman"/>
      <w:sz w:val="24"/>
      <w:szCs w:val="24"/>
      <w:lang w:val="fr-LU" w:eastAsia="en-GB"/>
    </w:rPr>
  </w:style>
  <w:style w:type="character" w:styleId="Lienhypertexte">
    <w:name w:val="Hyperlink"/>
    <w:uiPriority w:val="99"/>
    <w:unhideWhenUsed/>
    <w:rsid w:val="003C05BA"/>
    <w:rPr>
      <w:color w:val="0000FF"/>
      <w:u w:val="single"/>
    </w:rPr>
  </w:style>
  <w:style w:type="paragraph" w:styleId="Notedebasdepage">
    <w:name w:val="footnote text"/>
    <w:basedOn w:val="Normal"/>
    <w:link w:val="NotedebasdepageCar"/>
    <w:uiPriority w:val="99"/>
    <w:semiHidden/>
    <w:unhideWhenUsed/>
    <w:rsid w:val="003C05BA"/>
    <w:pPr>
      <w:spacing w:after="0" w:line="240" w:lineRule="auto"/>
      <w:jc w:val="both"/>
    </w:pPr>
    <w:rPr>
      <w:sz w:val="20"/>
      <w:szCs w:val="20"/>
      <w:lang w:val="de-LU"/>
    </w:rPr>
  </w:style>
  <w:style w:type="character" w:customStyle="1" w:styleId="NotedebasdepageCar">
    <w:name w:val="Note de bas de page Car"/>
    <w:link w:val="Notedebasdepage"/>
    <w:uiPriority w:val="99"/>
    <w:semiHidden/>
    <w:rsid w:val="003C05BA"/>
    <w:rPr>
      <w:lang w:val="de-LU" w:eastAsia="en-US"/>
    </w:rPr>
  </w:style>
  <w:style w:type="character" w:styleId="Appelnotedebasdep">
    <w:name w:val="footnote reference"/>
    <w:uiPriority w:val="99"/>
    <w:semiHidden/>
    <w:unhideWhenUsed/>
    <w:rsid w:val="003C0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12960">
      <w:bodyDiv w:val="1"/>
      <w:marLeft w:val="0"/>
      <w:marRight w:val="0"/>
      <w:marTop w:val="0"/>
      <w:marBottom w:val="0"/>
      <w:divBdr>
        <w:top w:val="none" w:sz="0" w:space="0" w:color="auto"/>
        <w:left w:val="none" w:sz="0" w:space="0" w:color="auto"/>
        <w:bottom w:val="none" w:sz="0" w:space="0" w:color="auto"/>
        <w:right w:val="none" w:sz="0" w:space="0" w:color="auto"/>
      </w:divBdr>
      <w:divsChild>
        <w:div w:id="1600865398">
          <w:marLeft w:val="0"/>
          <w:marRight w:val="0"/>
          <w:marTop w:val="0"/>
          <w:marBottom w:val="0"/>
          <w:divBdr>
            <w:top w:val="none" w:sz="0" w:space="0" w:color="auto"/>
            <w:left w:val="none" w:sz="0" w:space="0" w:color="auto"/>
            <w:bottom w:val="none" w:sz="0" w:space="0" w:color="auto"/>
            <w:right w:val="none" w:sz="0" w:space="0" w:color="auto"/>
          </w:divBdr>
          <w:divsChild>
            <w:div w:id="291055231">
              <w:marLeft w:val="0"/>
              <w:marRight w:val="0"/>
              <w:marTop w:val="0"/>
              <w:marBottom w:val="0"/>
              <w:divBdr>
                <w:top w:val="none" w:sz="0" w:space="0" w:color="auto"/>
                <w:left w:val="none" w:sz="0" w:space="0" w:color="auto"/>
                <w:bottom w:val="none" w:sz="0" w:space="0" w:color="auto"/>
                <w:right w:val="none" w:sz="0" w:space="0" w:color="auto"/>
              </w:divBdr>
              <w:divsChild>
                <w:div w:id="4985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DP7547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7547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/sftpecos/Dossiers_parlementaires/7547/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3520850-3B98-4EC0-9B97-B10344363556}"/>
</file>

<file path=customXml/itemProps2.xml><?xml version="1.0" encoding="utf-8"?>
<ds:datastoreItem xmlns:ds="http://schemas.openxmlformats.org/officeDocument/2006/customXml" ds:itemID="{9D62C60E-7621-4A08-AD0C-A2CD1FF01BD4}"/>
</file>

<file path=customXml/itemProps3.xml><?xml version="1.0" encoding="utf-8"?>
<ds:datastoreItem xmlns:ds="http://schemas.openxmlformats.org/officeDocument/2006/customXml" ds:itemID="{0E988ED5-4835-45A0-A5F1-3097D134F2BB}"/>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1720</Characters>
  <Application>Microsoft Office Word</Application>
  <DocSecurity>4</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