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73C" w:rsidRPr="00813FE1" w:rsidRDefault="00C93037" w:rsidP="00813FE1">
      <w:pPr>
        <w:widowControl w:val="0"/>
        <w:spacing w:after="0" w:line="240" w:lineRule="auto"/>
        <w:jc w:val="both"/>
        <w:rPr>
          <w:rFonts w:ascii="Arial" w:hAnsi="Arial" w:cs="Arial"/>
          <w:b/>
          <w:bCs/>
        </w:rPr>
      </w:pPr>
      <w:bookmarkStart w:id="0" w:name="_GoBack"/>
      <w:bookmarkEnd w:id="0"/>
      <w:r w:rsidRPr="00813FE1">
        <w:rPr>
          <w:rFonts w:ascii="Arial" w:hAnsi="Arial" w:cs="Arial"/>
          <w:b/>
        </w:rPr>
        <w:t>Projet de loi</w:t>
      </w:r>
      <w:r w:rsidR="00D70F0B" w:rsidRPr="00813FE1">
        <w:rPr>
          <w:rFonts w:ascii="Arial" w:eastAsia="AppleMyungjo" w:hAnsi="Arial" w:cs="Arial"/>
          <w:b/>
          <w:bCs/>
          <w:color w:val="7030A0"/>
          <w:lang w:val="fr-FR"/>
        </w:rPr>
        <w:t> </w:t>
      </w:r>
      <w:r w:rsidR="003D3C5C" w:rsidRPr="00813FE1">
        <w:rPr>
          <w:rFonts w:ascii="Arial" w:hAnsi="Arial" w:cs="Arial"/>
          <w:b/>
          <w:bCs/>
          <w:lang w:val="fr-FR"/>
        </w:rPr>
        <w:t>visant à mettre en place un régime de garantie en faveur de l'économie luxembourgeoise dans le cadre de la pandémie Covid-19</w:t>
      </w:r>
    </w:p>
    <w:p w:rsidR="0002273C" w:rsidRPr="007E2E31" w:rsidRDefault="0002273C" w:rsidP="007E2E31">
      <w:pPr>
        <w:pStyle w:val="Body"/>
        <w:jc w:val="center"/>
        <w:rPr>
          <w:rFonts w:ascii="Arial" w:eastAsia="Arial" w:hAnsi="Arial" w:cs="Arial"/>
          <w:b/>
          <w:bCs/>
          <w:sz w:val="22"/>
          <w:szCs w:val="22"/>
        </w:rPr>
      </w:pPr>
    </w:p>
    <w:p w:rsidR="003D3C5C" w:rsidRPr="003D3C5C" w:rsidRDefault="003D3C5C" w:rsidP="003D3C5C">
      <w:pPr>
        <w:pStyle w:val="assnatfpfexpogentexte"/>
        <w:spacing w:before="0" w:beforeAutospacing="0" w:after="0" w:afterAutospacing="0" w:line="240" w:lineRule="atLeast"/>
        <w:jc w:val="both"/>
        <w:rPr>
          <w:rFonts w:ascii="Arial" w:hAnsi="Arial" w:cs="Arial"/>
          <w:spacing w:val="4"/>
          <w:sz w:val="22"/>
          <w:szCs w:val="22"/>
          <w:lang w:val="fr-FR"/>
        </w:rPr>
      </w:pPr>
      <w:r w:rsidRPr="003D3C5C">
        <w:rPr>
          <w:rFonts w:ascii="Arial" w:hAnsi="Arial" w:cs="Arial"/>
          <w:spacing w:val="4"/>
          <w:sz w:val="22"/>
          <w:szCs w:val="22"/>
          <w:lang w:val="fr-FR"/>
        </w:rPr>
        <w:t>Le principal objet du présent projet de loi est la mise en place d’un régime de garantie d’envergure inédite de l’Etat luxembourgeois dans la limite de 2,5 milliards d’euros pour les nouveaux prêts octroyés par des établissements de crédits entre le 18</w:t>
      </w:r>
      <w:r w:rsidRPr="003D3C5C">
        <w:rPr>
          <w:rFonts w:ascii="Arial" w:hAnsi="Arial" w:cs="Arial"/>
          <w:spacing w:val="4"/>
          <w:sz w:val="22"/>
          <w:szCs w:val="22"/>
          <w:vertAlign w:val="superscript"/>
          <w:lang w:val="fr-FR"/>
        </w:rPr>
        <w:t xml:space="preserve"> </w:t>
      </w:r>
      <w:r w:rsidRPr="003D3C5C">
        <w:rPr>
          <w:rFonts w:ascii="Arial" w:hAnsi="Arial" w:cs="Arial"/>
          <w:spacing w:val="4"/>
          <w:sz w:val="22"/>
          <w:szCs w:val="22"/>
          <w:lang w:val="fr-FR"/>
        </w:rPr>
        <w:t xml:space="preserve">mars et le 31 décembre 2020 à des entreprises, des personnes morales ou physiques, régulièrement établies sur le territoire du Grand-Duché du Luxembourg. La Trésorerie de l’Etat est chargée d’émettre et de gérer ces garanties dans les conditions fixées par une convention avec les établissements de crédit concernés. </w:t>
      </w:r>
    </w:p>
    <w:p w:rsidR="003D3C5C" w:rsidRPr="003D3C5C" w:rsidRDefault="003D3C5C" w:rsidP="003D3C5C">
      <w:pPr>
        <w:pStyle w:val="assnatfpfexpogentexte"/>
        <w:spacing w:before="0" w:beforeAutospacing="0" w:after="0" w:afterAutospacing="0" w:line="240" w:lineRule="atLeast"/>
        <w:jc w:val="both"/>
        <w:rPr>
          <w:rFonts w:ascii="Arial" w:hAnsi="Arial" w:cs="Arial"/>
          <w:spacing w:val="4"/>
          <w:sz w:val="22"/>
          <w:szCs w:val="22"/>
          <w:lang w:val="fr-FR"/>
        </w:rPr>
      </w:pPr>
    </w:p>
    <w:p w:rsidR="003D3C5C" w:rsidRPr="003D3C5C" w:rsidRDefault="003D3C5C" w:rsidP="003D3C5C">
      <w:pPr>
        <w:pStyle w:val="assnatfpfexpogentexte"/>
        <w:spacing w:before="0" w:beforeAutospacing="0" w:after="0" w:afterAutospacing="0" w:line="240" w:lineRule="atLeast"/>
        <w:jc w:val="both"/>
        <w:rPr>
          <w:rFonts w:ascii="Arial" w:hAnsi="Arial" w:cs="Arial"/>
          <w:spacing w:val="4"/>
          <w:sz w:val="22"/>
          <w:szCs w:val="22"/>
          <w:lang w:val="fr-FR"/>
        </w:rPr>
      </w:pPr>
      <w:r w:rsidRPr="003D3C5C">
        <w:rPr>
          <w:rFonts w:ascii="Arial" w:hAnsi="Arial" w:cs="Arial"/>
          <w:spacing w:val="4"/>
          <w:sz w:val="22"/>
          <w:szCs w:val="22"/>
          <w:lang w:val="fr-FR"/>
        </w:rPr>
        <w:t xml:space="preserve">Cette garantie devra faciliter l’octroi de prêts par les banques pour soutenir toutes les entreprises touchées par les conséquences de la pandémie Covid-19, afin d’empêcher que des difficultés financières temporaires causées par la crise nuisent à la pérennité des emplois et de l’activité économique. </w:t>
      </w:r>
    </w:p>
    <w:p w:rsidR="003D3C5C" w:rsidRPr="003D3C5C" w:rsidRDefault="003D3C5C" w:rsidP="003D3C5C">
      <w:pPr>
        <w:pStyle w:val="assnatfpfexpogentexte"/>
        <w:spacing w:before="0" w:beforeAutospacing="0" w:after="0" w:afterAutospacing="0" w:line="240" w:lineRule="atLeast"/>
        <w:jc w:val="both"/>
        <w:rPr>
          <w:rFonts w:ascii="Arial" w:hAnsi="Arial" w:cs="Arial"/>
          <w:spacing w:val="4"/>
          <w:sz w:val="22"/>
          <w:szCs w:val="22"/>
          <w:lang w:val="fr-FR"/>
        </w:rPr>
      </w:pPr>
    </w:p>
    <w:p w:rsidR="003D3C5C" w:rsidRPr="003D3C5C" w:rsidRDefault="003D3C5C" w:rsidP="003D3C5C">
      <w:pPr>
        <w:pStyle w:val="assnatfpfexpogentexte"/>
        <w:spacing w:before="0" w:beforeAutospacing="0" w:after="0" w:afterAutospacing="0" w:line="240" w:lineRule="atLeast"/>
        <w:jc w:val="both"/>
        <w:rPr>
          <w:rFonts w:ascii="Arial" w:hAnsi="Arial" w:cs="Arial"/>
          <w:spacing w:val="4"/>
          <w:sz w:val="22"/>
          <w:szCs w:val="22"/>
          <w:lang w:val="fr-FR"/>
        </w:rPr>
      </w:pPr>
      <w:r w:rsidRPr="003D3C5C">
        <w:rPr>
          <w:rFonts w:ascii="Arial" w:hAnsi="Arial" w:cs="Arial"/>
          <w:spacing w:val="4"/>
          <w:sz w:val="22"/>
          <w:szCs w:val="22"/>
          <w:lang w:val="fr-FR"/>
        </w:rPr>
        <w:t>Cette garantie s’entend comme un instrument complémentaire, qui peut s’appliquer une fois que d’autres moyens, tels que les instruments offerts par la SNCI, l'Office du Ducroire ou la Banque européenne d’investissement ont été exaucés ou dans le cas où ceux-ci sont inapplicables compte tenu des circonstances.</w:t>
      </w:r>
    </w:p>
    <w:p w:rsidR="003D3C5C" w:rsidRPr="003D3C5C" w:rsidRDefault="003D3C5C" w:rsidP="003D3C5C">
      <w:pPr>
        <w:pStyle w:val="assnatfpfexpogentexte"/>
        <w:spacing w:before="0" w:beforeAutospacing="0" w:after="0" w:afterAutospacing="0" w:line="240" w:lineRule="atLeast"/>
        <w:jc w:val="both"/>
        <w:rPr>
          <w:rFonts w:ascii="Arial" w:hAnsi="Arial" w:cs="Arial"/>
          <w:spacing w:val="4"/>
          <w:sz w:val="22"/>
          <w:szCs w:val="22"/>
          <w:lang w:val="fr-FR"/>
        </w:rPr>
      </w:pPr>
    </w:p>
    <w:p w:rsidR="003D3C5C" w:rsidRPr="003D3C5C" w:rsidRDefault="003D3C5C" w:rsidP="003D3C5C">
      <w:pPr>
        <w:pStyle w:val="assnatfpfexpogentexte"/>
        <w:spacing w:before="0" w:beforeAutospacing="0" w:after="0" w:afterAutospacing="0" w:line="240" w:lineRule="atLeast"/>
        <w:jc w:val="both"/>
        <w:rPr>
          <w:rFonts w:ascii="Arial" w:hAnsi="Arial" w:cs="Arial"/>
          <w:spacing w:val="4"/>
          <w:sz w:val="22"/>
          <w:szCs w:val="22"/>
          <w:lang w:val="fr-FR"/>
        </w:rPr>
      </w:pPr>
      <w:r w:rsidRPr="003D3C5C">
        <w:rPr>
          <w:rFonts w:ascii="Arial" w:hAnsi="Arial" w:cs="Arial"/>
          <w:spacing w:val="4"/>
          <w:sz w:val="22"/>
          <w:szCs w:val="22"/>
          <w:lang w:val="fr-FR"/>
        </w:rPr>
        <w:t>Ce nouveau régime, doté d’un budget total de 2,5 m</w:t>
      </w:r>
      <w:r w:rsidR="00877C1A">
        <w:rPr>
          <w:rFonts w:ascii="Arial" w:hAnsi="Arial" w:cs="Arial"/>
          <w:spacing w:val="4"/>
          <w:sz w:val="22"/>
          <w:szCs w:val="22"/>
          <w:lang w:val="fr-FR"/>
        </w:rPr>
        <w:t>illiards</w:t>
      </w:r>
      <w:r w:rsidRPr="003D3C5C">
        <w:rPr>
          <w:rFonts w:ascii="Arial" w:hAnsi="Arial" w:cs="Arial"/>
          <w:spacing w:val="4"/>
          <w:sz w:val="22"/>
          <w:szCs w:val="22"/>
          <w:lang w:val="fr-FR"/>
        </w:rPr>
        <w:t xml:space="preserve"> euros, vise à maintenir ouvert le canal du crédit aux entreprises pour les accompagner dans la gestion du choc qu’elles subissent, et les maintenir en de suffisamment bonnes conditions pour qu’elles puissent rebondir une fois le choc passé avec le moins de pertes en capital physique et humain possible. </w:t>
      </w:r>
    </w:p>
    <w:p w:rsidR="003D3C5C" w:rsidRPr="003D3C5C" w:rsidRDefault="003D3C5C" w:rsidP="003D3C5C">
      <w:pPr>
        <w:pStyle w:val="assnatfpfexpogentexte"/>
        <w:spacing w:before="0" w:beforeAutospacing="0" w:after="0" w:afterAutospacing="0" w:line="240" w:lineRule="atLeast"/>
        <w:jc w:val="both"/>
        <w:rPr>
          <w:rFonts w:ascii="Arial" w:hAnsi="Arial" w:cs="Arial"/>
          <w:spacing w:val="4"/>
          <w:sz w:val="22"/>
          <w:szCs w:val="22"/>
          <w:lang w:val="fr-FR"/>
        </w:rPr>
      </w:pPr>
    </w:p>
    <w:p w:rsidR="003D3C5C" w:rsidRPr="003D3C5C" w:rsidRDefault="003D3C5C" w:rsidP="003D3C5C">
      <w:pPr>
        <w:pStyle w:val="assnatfpfexpogentexte"/>
        <w:spacing w:before="0" w:beforeAutospacing="0" w:after="0" w:afterAutospacing="0" w:line="256" w:lineRule="auto"/>
        <w:jc w:val="both"/>
        <w:rPr>
          <w:rFonts w:ascii="Arial" w:hAnsi="Arial" w:cs="Arial"/>
          <w:spacing w:val="4"/>
          <w:sz w:val="22"/>
          <w:szCs w:val="22"/>
          <w:lang w:val="fr-FR"/>
        </w:rPr>
      </w:pPr>
      <w:r w:rsidRPr="003D3C5C">
        <w:rPr>
          <w:rFonts w:ascii="Arial" w:hAnsi="Arial" w:cs="Arial"/>
          <w:spacing w:val="4"/>
          <w:sz w:val="22"/>
          <w:szCs w:val="22"/>
          <w:lang w:val="fr-FR"/>
        </w:rPr>
        <w:t>En absence d’un tel instrument, un grand nombre d’entreprises, de toutes tailles, qui étaient parfaitement viables avant la pandémie du Covid-19, risqueraient de disparaître. Cela compliquerait par ailleurs la relance de l’économie luxembourgeoise et son potentiel de croissance futur.</w:t>
      </w:r>
    </w:p>
    <w:p w:rsidR="003D3C5C" w:rsidRPr="003D3C5C" w:rsidRDefault="003D3C5C" w:rsidP="003D3C5C">
      <w:pPr>
        <w:pStyle w:val="assnatfpfexpogentexte"/>
        <w:spacing w:before="0" w:beforeAutospacing="0" w:after="0" w:afterAutospacing="0" w:line="256" w:lineRule="auto"/>
        <w:jc w:val="both"/>
        <w:rPr>
          <w:rFonts w:ascii="Arial" w:hAnsi="Arial" w:cs="Arial"/>
          <w:spacing w:val="4"/>
          <w:sz w:val="22"/>
          <w:szCs w:val="22"/>
          <w:lang w:val="fr-FR"/>
        </w:rPr>
      </w:pPr>
    </w:p>
    <w:p w:rsidR="0002273C" w:rsidRPr="00813FE1" w:rsidRDefault="003D3C5C" w:rsidP="00813FE1">
      <w:pPr>
        <w:pStyle w:val="assnatfpfexpogentexte"/>
        <w:spacing w:before="0" w:beforeAutospacing="0" w:after="0" w:afterAutospacing="0" w:line="256" w:lineRule="auto"/>
        <w:jc w:val="both"/>
        <w:rPr>
          <w:rFonts w:ascii="Arial" w:hAnsi="Arial" w:cs="Arial"/>
          <w:spacing w:val="4"/>
          <w:sz w:val="22"/>
          <w:szCs w:val="22"/>
          <w:lang w:val="fr-FR"/>
        </w:rPr>
      </w:pPr>
      <w:r w:rsidRPr="003D3C5C">
        <w:rPr>
          <w:rFonts w:ascii="Arial" w:hAnsi="Arial" w:cs="Arial"/>
          <w:spacing w:val="4"/>
          <w:sz w:val="22"/>
          <w:szCs w:val="22"/>
          <w:lang w:val="fr-FR"/>
        </w:rPr>
        <w:t>Par ailleurs, au travers du présent projet de loi, le Gouvernement vise à doter la Trésorerie de l'Etat des moyens nécessaires pour subvenir aux besoins de liquidité de l'Etat et à la gestion de la dette publique dans le contexte de la crise actuelle.</w:t>
      </w:r>
    </w:p>
    <w:sectPr w:rsidR="0002273C" w:rsidRPr="00813F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CB1" w:rsidRDefault="00833CB1" w:rsidP="00EA6B89">
      <w:pPr>
        <w:spacing w:after="0" w:line="240" w:lineRule="auto"/>
      </w:pPr>
      <w:r>
        <w:separator/>
      </w:r>
    </w:p>
  </w:endnote>
  <w:endnote w:type="continuationSeparator" w:id="0">
    <w:p w:rsidR="00833CB1" w:rsidRDefault="00833CB1"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AppleMyungjo">
    <w:altName w:val="Malgun Gothic"/>
    <w:charset w:val="81"/>
    <w:family w:val="auto"/>
    <w:pitch w:val="variable"/>
    <w:sig w:usb0="00000000" w:usb1="09060000" w:usb2="00000010"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801728" w:rsidRPr="00801728">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CB1" w:rsidRDefault="00833CB1" w:rsidP="00EA6B89">
      <w:pPr>
        <w:spacing w:after="0" w:line="240" w:lineRule="auto"/>
      </w:pPr>
      <w:r>
        <w:separator/>
      </w:r>
    </w:p>
  </w:footnote>
  <w:footnote w:type="continuationSeparator" w:id="0">
    <w:p w:rsidR="00833CB1" w:rsidRDefault="00833CB1"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786307"/>
    <w:multiLevelType w:val="hybridMultilevel"/>
    <w:tmpl w:val="2B280472"/>
    <w:lvl w:ilvl="0" w:tplc="75ACE650">
      <w:start w:val="1"/>
      <w:numFmt w:val="lowerRoman"/>
      <w:lvlText w:val="%1)"/>
      <w:lvlJc w:val="left"/>
      <w:pPr>
        <w:ind w:left="1353"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03" w:tentative="1">
      <w:start w:val="1"/>
      <w:numFmt w:val="bullet"/>
      <w:lvlText w:val="o"/>
      <w:lvlJc w:val="left"/>
      <w:pPr>
        <w:ind w:left="2073" w:hanging="360"/>
      </w:pPr>
      <w:rPr>
        <w:rFonts w:ascii="Courier New" w:hAnsi="Courier New" w:cs="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cs="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cs="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2A6409"/>
    <w:multiLevelType w:val="hybridMultilevel"/>
    <w:tmpl w:val="A9769E2E"/>
    <w:lvl w:ilvl="0" w:tplc="F6D268CA">
      <w:start w:val="1"/>
      <w:numFmt w:val="lowerLetter"/>
      <w:lvlText w:val="%1)"/>
      <w:lvlJc w:val="left"/>
      <w:pPr>
        <w:ind w:left="674" w:hanging="39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4" w15:restartNumberingAfterBreak="0">
    <w:nsid w:val="3E4A5FDF"/>
    <w:multiLevelType w:val="hybridMultilevel"/>
    <w:tmpl w:val="3B2C6C04"/>
    <w:lvl w:ilvl="0" w:tplc="796806DA">
      <w:start w:val="1"/>
      <w:numFmt w:val="lowerRoman"/>
      <w:lvlText w:val="%1)"/>
      <w:lvlJc w:val="left"/>
      <w:pPr>
        <w:ind w:left="1146"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4231E8"/>
    <w:multiLevelType w:val="hybridMultilevel"/>
    <w:tmpl w:val="5930F7A4"/>
    <w:lvl w:ilvl="0" w:tplc="4C884D6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A2CCC"/>
    <w:multiLevelType w:val="hybridMultilevel"/>
    <w:tmpl w:val="43A0AE60"/>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8" w15:restartNumberingAfterBreak="0">
    <w:nsid w:val="58AF01CE"/>
    <w:multiLevelType w:val="hybridMultilevel"/>
    <w:tmpl w:val="575CE534"/>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9"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FA918D0"/>
    <w:multiLevelType w:val="hybridMultilevel"/>
    <w:tmpl w:val="7CAE7D5E"/>
    <w:lvl w:ilvl="0" w:tplc="C6E83F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2" w15:restartNumberingAfterBreak="0">
    <w:nsid w:val="67E212AD"/>
    <w:multiLevelType w:val="hybridMultilevel"/>
    <w:tmpl w:val="D8305086"/>
    <w:lvl w:ilvl="0" w:tplc="376EF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D34371"/>
    <w:multiLevelType w:val="hybridMultilevel"/>
    <w:tmpl w:val="25BC0CE6"/>
    <w:lvl w:ilvl="0" w:tplc="FEA212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71504AFD"/>
    <w:multiLevelType w:val="hybridMultilevel"/>
    <w:tmpl w:val="C2C44D94"/>
    <w:lvl w:ilvl="0" w:tplc="2A8A3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7"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4"/>
  </w:num>
  <w:num w:numId="2">
    <w:abstractNumId w:val="2"/>
  </w:num>
  <w:num w:numId="3">
    <w:abstractNumId w:val="5"/>
  </w:num>
  <w:num w:numId="4">
    <w:abstractNumId w:val="9"/>
  </w:num>
  <w:num w:numId="5">
    <w:abstractNumId w:val="16"/>
  </w:num>
  <w:num w:numId="6">
    <w:abstractNumId w:val="17"/>
  </w:num>
  <w:num w:numId="7">
    <w:abstractNumId w:val="0"/>
  </w:num>
  <w:num w:numId="8">
    <w:abstractNumId w:val="11"/>
  </w:num>
  <w:num w:numId="9">
    <w:abstractNumId w:val="1"/>
  </w:num>
  <w:num w:numId="10">
    <w:abstractNumId w:val="8"/>
  </w:num>
  <w:num w:numId="11">
    <w:abstractNumId w:val="4"/>
  </w:num>
  <w:num w:numId="12">
    <w:abstractNumId w:val="7"/>
  </w:num>
  <w:num w:numId="13">
    <w:abstractNumId w:val="3"/>
  </w:num>
  <w:num w:numId="14">
    <w:abstractNumId w:val="12"/>
  </w:num>
  <w:num w:numId="15">
    <w:abstractNumId w:val="13"/>
  </w:num>
  <w:num w:numId="16">
    <w:abstractNumId w:val="10"/>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216CF"/>
    <w:rsid w:val="0002273C"/>
    <w:rsid w:val="00026778"/>
    <w:rsid w:val="0003265A"/>
    <w:rsid w:val="00036F9E"/>
    <w:rsid w:val="000426A3"/>
    <w:rsid w:val="00061CF0"/>
    <w:rsid w:val="000762ED"/>
    <w:rsid w:val="000824C3"/>
    <w:rsid w:val="0010111B"/>
    <w:rsid w:val="00136B26"/>
    <w:rsid w:val="00156840"/>
    <w:rsid w:val="001800F4"/>
    <w:rsid w:val="00182167"/>
    <w:rsid w:val="001A1313"/>
    <w:rsid w:val="001C1665"/>
    <w:rsid w:val="001F0B11"/>
    <w:rsid w:val="001F7136"/>
    <w:rsid w:val="002010DC"/>
    <w:rsid w:val="0021454F"/>
    <w:rsid w:val="002229D0"/>
    <w:rsid w:val="00224919"/>
    <w:rsid w:val="00244018"/>
    <w:rsid w:val="00254489"/>
    <w:rsid w:val="002B77BA"/>
    <w:rsid w:val="002F0ADB"/>
    <w:rsid w:val="002F3B16"/>
    <w:rsid w:val="00327651"/>
    <w:rsid w:val="00331B4C"/>
    <w:rsid w:val="003A403A"/>
    <w:rsid w:val="003D3C5C"/>
    <w:rsid w:val="003F5E23"/>
    <w:rsid w:val="00432698"/>
    <w:rsid w:val="00445FD4"/>
    <w:rsid w:val="00467176"/>
    <w:rsid w:val="0049052E"/>
    <w:rsid w:val="00495E9F"/>
    <w:rsid w:val="004B24AE"/>
    <w:rsid w:val="004D57C4"/>
    <w:rsid w:val="005141A9"/>
    <w:rsid w:val="00542FFE"/>
    <w:rsid w:val="005B5C56"/>
    <w:rsid w:val="005C44CC"/>
    <w:rsid w:val="00614493"/>
    <w:rsid w:val="00614974"/>
    <w:rsid w:val="00615780"/>
    <w:rsid w:val="00647F03"/>
    <w:rsid w:val="006820B9"/>
    <w:rsid w:val="006A3C61"/>
    <w:rsid w:val="006A5B97"/>
    <w:rsid w:val="00715931"/>
    <w:rsid w:val="007265A3"/>
    <w:rsid w:val="00783B64"/>
    <w:rsid w:val="007942C7"/>
    <w:rsid w:val="007E2E31"/>
    <w:rsid w:val="00801728"/>
    <w:rsid w:val="00813FE1"/>
    <w:rsid w:val="00814C7A"/>
    <w:rsid w:val="00820EC8"/>
    <w:rsid w:val="00833CB1"/>
    <w:rsid w:val="0083739C"/>
    <w:rsid w:val="0085149F"/>
    <w:rsid w:val="00853C25"/>
    <w:rsid w:val="00860178"/>
    <w:rsid w:val="00877C1A"/>
    <w:rsid w:val="008D3C47"/>
    <w:rsid w:val="008F1E2D"/>
    <w:rsid w:val="0092279C"/>
    <w:rsid w:val="00924264"/>
    <w:rsid w:val="009278CA"/>
    <w:rsid w:val="00935540"/>
    <w:rsid w:val="00943528"/>
    <w:rsid w:val="00967850"/>
    <w:rsid w:val="00980F22"/>
    <w:rsid w:val="0099358F"/>
    <w:rsid w:val="009C64C1"/>
    <w:rsid w:val="009D3856"/>
    <w:rsid w:val="009E5446"/>
    <w:rsid w:val="00A04277"/>
    <w:rsid w:val="00A122FA"/>
    <w:rsid w:val="00A31A25"/>
    <w:rsid w:val="00A33DCF"/>
    <w:rsid w:val="00A63AE6"/>
    <w:rsid w:val="00AA2BD5"/>
    <w:rsid w:val="00AB1A09"/>
    <w:rsid w:val="00AC7126"/>
    <w:rsid w:val="00AD3800"/>
    <w:rsid w:val="00AE2AA8"/>
    <w:rsid w:val="00B23BB3"/>
    <w:rsid w:val="00B578A7"/>
    <w:rsid w:val="00B8614B"/>
    <w:rsid w:val="00B95D43"/>
    <w:rsid w:val="00BA6043"/>
    <w:rsid w:val="00BC3727"/>
    <w:rsid w:val="00BC5B53"/>
    <w:rsid w:val="00BE18DA"/>
    <w:rsid w:val="00BF3B3C"/>
    <w:rsid w:val="00C05B55"/>
    <w:rsid w:val="00C37E26"/>
    <w:rsid w:val="00C4306A"/>
    <w:rsid w:val="00C55FCB"/>
    <w:rsid w:val="00C83850"/>
    <w:rsid w:val="00C93037"/>
    <w:rsid w:val="00C93A25"/>
    <w:rsid w:val="00CE7012"/>
    <w:rsid w:val="00D0546B"/>
    <w:rsid w:val="00D13F1C"/>
    <w:rsid w:val="00D234FE"/>
    <w:rsid w:val="00D329C6"/>
    <w:rsid w:val="00D70F0B"/>
    <w:rsid w:val="00D752D4"/>
    <w:rsid w:val="00D958DC"/>
    <w:rsid w:val="00D96374"/>
    <w:rsid w:val="00DE2B14"/>
    <w:rsid w:val="00E0001F"/>
    <w:rsid w:val="00E02A9D"/>
    <w:rsid w:val="00E072B7"/>
    <w:rsid w:val="00E15DC7"/>
    <w:rsid w:val="00E423E2"/>
    <w:rsid w:val="00E45BE2"/>
    <w:rsid w:val="00E842D2"/>
    <w:rsid w:val="00E93021"/>
    <w:rsid w:val="00EA3813"/>
    <w:rsid w:val="00EA6B89"/>
    <w:rsid w:val="00EB2727"/>
    <w:rsid w:val="00EC34D0"/>
    <w:rsid w:val="00F073A8"/>
    <w:rsid w:val="00F17F6A"/>
    <w:rsid w:val="00F55485"/>
    <w:rsid w:val="00F60E44"/>
    <w:rsid w:val="00F72345"/>
    <w:rsid w:val="00F92F78"/>
    <w:rsid w:val="00FC2511"/>
    <w:rsid w:val="00FE30A5"/>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A7CD4A0-7AA8-48BC-91E4-96A6AD45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aliases w:val="BILAN/OBJECTIF"/>
    <w:basedOn w:val="Normal"/>
    <w:link w:val="ParagraphedelisteCar"/>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 w:type="paragraph" w:styleId="Textedebulles">
    <w:name w:val="Balloon Text"/>
    <w:basedOn w:val="Normal"/>
    <w:link w:val="TextedebullesCar"/>
    <w:uiPriority w:val="99"/>
    <w:semiHidden/>
    <w:unhideWhenUsed/>
    <w:rsid w:val="003D3C5C"/>
    <w:pPr>
      <w:spacing w:after="0" w:line="240" w:lineRule="auto"/>
    </w:pPr>
    <w:rPr>
      <w:rFonts w:ascii="Times New Roman" w:hAnsi="Times New Roman"/>
      <w:sz w:val="18"/>
      <w:szCs w:val="18"/>
    </w:rPr>
  </w:style>
  <w:style w:type="character" w:customStyle="1" w:styleId="TextedebullesCar">
    <w:name w:val="Texte de bulles Car"/>
    <w:link w:val="Textedebulles"/>
    <w:uiPriority w:val="99"/>
    <w:semiHidden/>
    <w:rsid w:val="003D3C5C"/>
    <w:rPr>
      <w:rFonts w:ascii="Times New Roman" w:hAnsi="Times New Roman"/>
      <w:sz w:val="18"/>
      <w:szCs w:val="18"/>
      <w:lang w:val="fr-LU" w:eastAsia="en-US"/>
    </w:rPr>
  </w:style>
  <w:style w:type="paragraph" w:customStyle="1" w:styleId="assnatfpfexpogentexte">
    <w:name w:val="assnatfpfexpogentexte"/>
    <w:basedOn w:val="Normal"/>
    <w:rsid w:val="003D3C5C"/>
    <w:pPr>
      <w:spacing w:before="100" w:beforeAutospacing="1" w:after="100" w:afterAutospacing="1" w:line="240" w:lineRule="auto"/>
    </w:pPr>
    <w:rPr>
      <w:rFonts w:ascii="Times New Roman" w:eastAsia="Times New Roman" w:hAnsi="Times New Roman"/>
      <w:sz w:val="24"/>
      <w:szCs w:val="24"/>
      <w:lang w:val="en-US"/>
    </w:rPr>
  </w:style>
  <w:style w:type="paragraph" w:styleId="Notedebasdepage">
    <w:name w:val="footnote text"/>
    <w:basedOn w:val="Normal"/>
    <w:link w:val="NotedebasdepageCar"/>
    <w:uiPriority w:val="99"/>
    <w:rsid w:val="00D96374"/>
    <w:pPr>
      <w:spacing w:after="0" w:line="240" w:lineRule="auto"/>
    </w:pPr>
    <w:rPr>
      <w:rFonts w:eastAsia="Times New Roman"/>
      <w:sz w:val="16"/>
      <w:szCs w:val="20"/>
      <w:lang w:val="fr-FR" w:eastAsia="fr-FR"/>
    </w:rPr>
  </w:style>
  <w:style w:type="character" w:customStyle="1" w:styleId="NotedebasdepageCar">
    <w:name w:val="Note de bas de page Car"/>
    <w:link w:val="Notedebasdepage"/>
    <w:uiPriority w:val="99"/>
    <w:rsid w:val="00D96374"/>
    <w:rPr>
      <w:rFonts w:eastAsia="Times New Roman"/>
      <w:sz w:val="16"/>
      <w:lang w:val="fr-FR" w:eastAsia="fr-FR"/>
    </w:rPr>
  </w:style>
  <w:style w:type="character" w:styleId="Appelnotedebasdep">
    <w:name w:val="footnote reference"/>
    <w:uiPriority w:val="99"/>
    <w:rsid w:val="00D96374"/>
    <w:rPr>
      <w:vertAlign w:val="superscript"/>
    </w:rPr>
  </w:style>
  <w:style w:type="character" w:customStyle="1" w:styleId="ParagraphedelisteCar">
    <w:name w:val="Paragraphe de liste Car"/>
    <w:aliases w:val="BILAN/OBJECTIF Car"/>
    <w:link w:val="Paragraphedeliste"/>
    <w:uiPriority w:val="34"/>
    <w:locked/>
    <w:rsid w:val="00D96374"/>
    <w:rPr>
      <w:rFonts w:ascii="Arial" w:hAnsi="Arial"/>
      <w:szCs w:val="22"/>
      <w:lang w:val="fr-LU" w:eastAsia="en-US"/>
    </w:rPr>
  </w:style>
  <w:style w:type="paragraph" w:customStyle="1" w:styleId="SNArticle">
    <w:name w:val="SNArticle"/>
    <w:basedOn w:val="Normal"/>
    <w:next w:val="Corpsdetexte"/>
    <w:link w:val="SNArticleCar"/>
    <w:autoRedefine/>
    <w:rsid w:val="00D96374"/>
    <w:pPr>
      <w:tabs>
        <w:tab w:val="left" w:pos="1272"/>
        <w:tab w:val="center" w:pos="4677"/>
      </w:tabs>
      <w:spacing w:before="240" w:after="240" w:line="240" w:lineRule="auto"/>
      <w:jc w:val="center"/>
    </w:pPr>
    <w:rPr>
      <w:rFonts w:ascii="Times New Roman" w:eastAsia="Times New Roman" w:hAnsi="Times New Roman"/>
      <w:b/>
      <w:sz w:val="24"/>
      <w:szCs w:val="24"/>
      <w:lang w:val="fr-FR" w:eastAsia="fr-FR"/>
    </w:rPr>
  </w:style>
  <w:style w:type="character" w:customStyle="1" w:styleId="SNArticleCar">
    <w:name w:val="SNArticle Car"/>
    <w:link w:val="SNArticle"/>
    <w:rsid w:val="00D96374"/>
    <w:rPr>
      <w:rFonts w:ascii="Times New Roman" w:eastAsia="Times New Roman" w:hAnsi="Times New Roman"/>
      <w:b/>
      <w:sz w:val="24"/>
      <w:szCs w:val="24"/>
      <w:lang w:val="fr-FR" w:eastAsia="fr-FR"/>
    </w:rPr>
  </w:style>
  <w:style w:type="paragraph" w:styleId="Corpsdetexte">
    <w:name w:val="Body Text"/>
    <w:basedOn w:val="Normal"/>
    <w:link w:val="CorpsdetexteCar"/>
    <w:uiPriority w:val="99"/>
    <w:semiHidden/>
    <w:unhideWhenUsed/>
    <w:rsid w:val="00D96374"/>
    <w:pPr>
      <w:spacing w:after="120"/>
    </w:pPr>
  </w:style>
  <w:style w:type="character" w:customStyle="1" w:styleId="CorpsdetexteCar">
    <w:name w:val="Corps de texte Car"/>
    <w:link w:val="Corpsdetexte"/>
    <w:uiPriority w:val="99"/>
    <w:semiHidden/>
    <w:rsid w:val="00D96374"/>
    <w:rPr>
      <w:sz w:val="22"/>
      <w:szCs w:val="22"/>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DP7545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7545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/sftpecos/Dossiers_parlementaires/7545/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A7AE544-2BF1-4E66-B8C6-01C86F1AE49C}"/>
</file>

<file path=customXml/itemProps2.xml><?xml version="1.0" encoding="utf-8"?>
<ds:datastoreItem xmlns:ds="http://schemas.openxmlformats.org/officeDocument/2006/customXml" ds:itemID="{A91A24C9-888A-4CF7-9BFE-9FA7CF43F39E}"/>
</file>

<file path=customXml/itemProps3.xml><?xml version="1.0" encoding="utf-8"?>
<ds:datastoreItem xmlns:ds="http://schemas.openxmlformats.org/officeDocument/2006/customXml" ds:itemID="{C15A756E-8B0D-4CD4-BA3E-FCCB3265AF36}"/>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1889</Characters>
  <Application>Microsoft Office Word</Application>
  <DocSecurity>4</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