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B2" w:rsidRPr="009109B2" w:rsidRDefault="009109B2" w:rsidP="009109B2">
      <w:pPr>
        <w:autoSpaceDE w:val="0"/>
        <w:autoSpaceDN w:val="0"/>
        <w:adjustRightInd w:val="0"/>
        <w:spacing w:after="0" w:line="240" w:lineRule="auto"/>
        <w:rPr>
          <w:rFonts w:ascii="Arial" w:hAnsi="Arial" w:cs="Arial"/>
          <w:color w:val="000000"/>
          <w:sz w:val="24"/>
          <w:szCs w:val="24"/>
        </w:rPr>
      </w:pPr>
      <w:bookmarkStart w:id="0" w:name="_GoBack"/>
      <w:bookmarkEnd w:id="0"/>
    </w:p>
    <w:p w:rsidR="009109B2" w:rsidRPr="009109B2" w:rsidRDefault="009109B2" w:rsidP="009109B2">
      <w:pPr>
        <w:autoSpaceDE w:val="0"/>
        <w:autoSpaceDN w:val="0"/>
        <w:adjustRightInd w:val="0"/>
        <w:spacing w:after="100" w:line="321" w:lineRule="atLeast"/>
        <w:jc w:val="center"/>
        <w:rPr>
          <w:rFonts w:ascii="Arial" w:hAnsi="Arial" w:cs="Arial"/>
          <w:color w:val="000000"/>
          <w:sz w:val="32"/>
          <w:szCs w:val="32"/>
        </w:rPr>
      </w:pPr>
      <w:r w:rsidRPr="009109B2">
        <w:rPr>
          <w:rFonts w:ascii="Arial" w:hAnsi="Arial" w:cs="Arial"/>
          <w:b/>
          <w:bCs/>
          <w:color w:val="000000"/>
          <w:sz w:val="32"/>
          <w:szCs w:val="32"/>
        </w:rPr>
        <w:t>N</w:t>
      </w:r>
      <w:r w:rsidRPr="009109B2">
        <w:rPr>
          <w:rFonts w:ascii="Arial" w:hAnsi="Arial" w:cs="Arial"/>
          <w:b/>
          <w:bCs/>
          <w:color w:val="000000"/>
          <w:position w:val="10"/>
          <w:sz w:val="21"/>
          <w:szCs w:val="21"/>
          <w:vertAlign w:val="superscript"/>
        </w:rPr>
        <w:t xml:space="preserve">o </w:t>
      </w:r>
      <w:r w:rsidRPr="009109B2">
        <w:rPr>
          <w:rFonts w:ascii="Arial" w:hAnsi="Arial" w:cs="Arial"/>
          <w:b/>
          <w:bCs/>
          <w:color w:val="000000"/>
          <w:sz w:val="32"/>
          <w:szCs w:val="32"/>
        </w:rPr>
        <w:t>7</w:t>
      </w:r>
      <w:r w:rsidR="007A19DE">
        <w:rPr>
          <w:rFonts w:ascii="Arial" w:hAnsi="Arial" w:cs="Arial"/>
          <w:b/>
          <w:bCs/>
          <w:color w:val="000000"/>
          <w:sz w:val="32"/>
          <w:szCs w:val="32"/>
        </w:rPr>
        <w:t>522</w:t>
      </w:r>
      <w:r w:rsidRPr="009109B2">
        <w:rPr>
          <w:rFonts w:ascii="Arial" w:hAnsi="Arial" w:cs="Arial"/>
          <w:b/>
          <w:bCs/>
          <w:color w:val="000000"/>
          <w:sz w:val="32"/>
          <w:szCs w:val="32"/>
        </w:rPr>
        <w:t xml:space="preserve"> </w:t>
      </w:r>
    </w:p>
    <w:p w:rsidR="009109B2" w:rsidRPr="009109B2" w:rsidRDefault="009109B2" w:rsidP="009109B2">
      <w:pPr>
        <w:autoSpaceDE w:val="0"/>
        <w:autoSpaceDN w:val="0"/>
        <w:adjustRightInd w:val="0"/>
        <w:spacing w:after="20" w:line="281" w:lineRule="atLeast"/>
        <w:jc w:val="center"/>
        <w:rPr>
          <w:rFonts w:ascii="Arial" w:hAnsi="Arial" w:cs="Arial"/>
          <w:color w:val="000000"/>
          <w:sz w:val="28"/>
          <w:szCs w:val="28"/>
        </w:rPr>
      </w:pPr>
      <w:r w:rsidRPr="009109B2">
        <w:rPr>
          <w:rFonts w:ascii="Arial" w:hAnsi="Arial" w:cs="Arial"/>
          <w:color w:val="000000"/>
          <w:sz w:val="28"/>
          <w:szCs w:val="28"/>
        </w:rPr>
        <w:t>CHAMBRE DES DEPUTES</w:t>
      </w:r>
    </w:p>
    <w:p w:rsidR="009109B2" w:rsidRPr="009109B2" w:rsidRDefault="009109B2" w:rsidP="009109B2">
      <w:pPr>
        <w:autoSpaceDE w:val="0"/>
        <w:autoSpaceDN w:val="0"/>
        <w:adjustRightInd w:val="0"/>
        <w:spacing w:after="20" w:line="201" w:lineRule="atLeast"/>
        <w:jc w:val="center"/>
        <w:rPr>
          <w:rFonts w:ascii="Arial" w:hAnsi="Arial" w:cs="Arial"/>
          <w:color w:val="000000"/>
          <w:sz w:val="20"/>
          <w:szCs w:val="20"/>
        </w:rPr>
      </w:pPr>
      <w:r w:rsidRPr="009109B2">
        <w:rPr>
          <w:rFonts w:ascii="Arial" w:hAnsi="Arial" w:cs="Arial"/>
          <w:color w:val="000000"/>
          <w:sz w:val="20"/>
          <w:szCs w:val="20"/>
        </w:rPr>
        <w:t>Session ordinaire 20</w:t>
      </w:r>
      <w:r w:rsidR="007A19DE">
        <w:rPr>
          <w:rFonts w:ascii="Arial" w:hAnsi="Arial" w:cs="Arial"/>
          <w:color w:val="000000"/>
          <w:sz w:val="20"/>
          <w:szCs w:val="20"/>
        </w:rPr>
        <w:t>19</w:t>
      </w:r>
      <w:r w:rsidRPr="009109B2">
        <w:rPr>
          <w:rFonts w:ascii="Arial" w:hAnsi="Arial" w:cs="Arial"/>
          <w:color w:val="000000"/>
          <w:sz w:val="20"/>
          <w:szCs w:val="20"/>
        </w:rPr>
        <w:t>-20</w:t>
      </w:r>
      <w:r w:rsidR="007A19DE">
        <w:rPr>
          <w:rFonts w:ascii="Arial" w:hAnsi="Arial" w:cs="Arial"/>
          <w:color w:val="000000"/>
          <w:sz w:val="20"/>
          <w:szCs w:val="20"/>
        </w:rPr>
        <w:t>20</w:t>
      </w:r>
    </w:p>
    <w:p w:rsidR="009109B2" w:rsidRPr="009109B2" w:rsidRDefault="009109B2" w:rsidP="009109B2">
      <w:pPr>
        <w:autoSpaceDE w:val="0"/>
        <w:autoSpaceDN w:val="0"/>
        <w:adjustRightInd w:val="0"/>
        <w:spacing w:before="440" w:after="140" w:line="361" w:lineRule="atLeast"/>
        <w:jc w:val="center"/>
        <w:rPr>
          <w:rFonts w:ascii="Arial" w:hAnsi="Arial" w:cs="Arial"/>
          <w:color w:val="000000"/>
          <w:sz w:val="36"/>
          <w:szCs w:val="36"/>
        </w:rPr>
      </w:pPr>
      <w:r w:rsidRPr="009109B2">
        <w:rPr>
          <w:rFonts w:ascii="Arial" w:hAnsi="Arial" w:cs="Arial"/>
          <w:b/>
          <w:bCs/>
          <w:color w:val="000000"/>
          <w:sz w:val="36"/>
          <w:szCs w:val="36"/>
        </w:rPr>
        <w:t>DEBAT D’ORIENTATION</w:t>
      </w:r>
    </w:p>
    <w:p w:rsidR="009109B2" w:rsidRPr="009109B2" w:rsidRDefault="009109B2" w:rsidP="009109B2">
      <w:pPr>
        <w:autoSpaceDE w:val="0"/>
        <w:autoSpaceDN w:val="0"/>
        <w:adjustRightInd w:val="0"/>
        <w:spacing w:after="40" w:line="201" w:lineRule="atLeast"/>
        <w:jc w:val="center"/>
        <w:rPr>
          <w:rFonts w:ascii="Arial" w:hAnsi="Arial" w:cs="Arial"/>
          <w:b/>
          <w:bCs/>
          <w:color w:val="000000"/>
          <w:sz w:val="20"/>
          <w:szCs w:val="20"/>
        </w:rPr>
      </w:pPr>
      <w:r w:rsidRPr="009109B2">
        <w:rPr>
          <w:rFonts w:ascii="Arial" w:hAnsi="Arial" w:cs="Arial"/>
          <w:b/>
          <w:bCs/>
          <w:color w:val="000000"/>
          <w:sz w:val="20"/>
          <w:szCs w:val="20"/>
        </w:rPr>
        <w:t>sur le financement des grands projets d’infrastructure</w:t>
      </w:r>
    </w:p>
    <w:p w:rsidR="009109B2" w:rsidRPr="009109B2" w:rsidRDefault="009109B2" w:rsidP="009109B2">
      <w:pPr>
        <w:autoSpaceDE w:val="0"/>
        <w:autoSpaceDN w:val="0"/>
        <w:adjustRightInd w:val="0"/>
        <w:spacing w:after="40" w:line="201" w:lineRule="atLeast"/>
        <w:jc w:val="center"/>
        <w:rPr>
          <w:rFonts w:ascii="Arial" w:hAnsi="Arial" w:cs="Arial"/>
          <w:color w:val="000000"/>
          <w:sz w:val="20"/>
          <w:szCs w:val="20"/>
        </w:rPr>
      </w:pPr>
      <w:r w:rsidRPr="009109B2">
        <w:rPr>
          <w:rFonts w:ascii="Arial" w:hAnsi="Arial" w:cs="Arial"/>
          <w:b/>
          <w:bCs/>
          <w:color w:val="000000"/>
          <w:sz w:val="20"/>
          <w:szCs w:val="20"/>
        </w:rPr>
        <w:t xml:space="preserve">réalisés par l’État </w:t>
      </w:r>
    </w:p>
    <w:p w:rsidR="009109B2" w:rsidRPr="009109B2" w:rsidRDefault="009109B2" w:rsidP="009109B2">
      <w:pPr>
        <w:autoSpaceDE w:val="0"/>
        <w:autoSpaceDN w:val="0"/>
        <w:adjustRightInd w:val="0"/>
        <w:spacing w:before="160" w:after="220" w:line="201" w:lineRule="atLeast"/>
        <w:jc w:val="center"/>
        <w:rPr>
          <w:rFonts w:ascii="Arial" w:hAnsi="Arial" w:cs="Arial"/>
          <w:color w:val="000000"/>
          <w:sz w:val="20"/>
          <w:szCs w:val="20"/>
        </w:rPr>
      </w:pPr>
      <w:r w:rsidRPr="009109B2">
        <w:rPr>
          <w:rFonts w:ascii="Arial" w:hAnsi="Arial" w:cs="Arial"/>
          <w:color w:val="000000"/>
          <w:sz w:val="20"/>
          <w:szCs w:val="20"/>
        </w:rPr>
        <w:t>* * *</w:t>
      </w:r>
    </w:p>
    <w:p w:rsidR="009109B2" w:rsidRPr="009109B2" w:rsidRDefault="009109B2" w:rsidP="009109B2">
      <w:pPr>
        <w:autoSpaceDE w:val="0"/>
        <w:autoSpaceDN w:val="0"/>
        <w:adjustRightInd w:val="0"/>
        <w:spacing w:after="20" w:line="221" w:lineRule="atLeast"/>
        <w:jc w:val="center"/>
        <w:rPr>
          <w:rFonts w:ascii="Arial" w:hAnsi="Arial" w:cs="Arial"/>
          <w:color w:val="000000"/>
        </w:rPr>
      </w:pPr>
      <w:r w:rsidRPr="009109B2">
        <w:rPr>
          <w:rFonts w:ascii="Arial" w:hAnsi="Arial" w:cs="Arial"/>
          <w:b/>
          <w:bCs/>
          <w:color w:val="000000"/>
        </w:rPr>
        <w:t>PAPIER DE DISCUSSION</w:t>
      </w:r>
    </w:p>
    <w:p w:rsid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p>
    <w:p w:rsidR="009109B2" w:rsidRPr="009109B2" w:rsidRDefault="009109B2" w:rsidP="009109B2">
      <w:pPr>
        <w:autoSpaceDE w:val="0"/>
        <w:autoSpaceDN w:val="0"/>
        <w:adjustRightInd w:val="0"/>
        <w:spacing w:before="120" w:after="120" w:line="240" w:lineRule="auto"/>
        <w:ind w:firstLine="220"/>
        <w:jc w:val="center"/>
        <w:rPr>
          <w:rFonts w:ascii="Arial" w:hAnsi="Arial" w:cs="Arial"/>
          <w:b/>
          <w:color w:val="000000"/>
          <w:sz w:val="20"/>
          <w:szCs w:val="20"/>
        </w:rPr>
      </w:pPr>
      <w:r w:rsidRPr="009109B2">
        <w:rPr>
          <w:rFonts w:ascii="Arial" w:hAnsi="Arial" w:cs="Arial"/>
          <w:b/>
          <w:color w:val="000000"/>
          <w:sz w:val="20"/>
          <w:szCs w:val="20"/>
        </w:rPr>
        <w:t>RESUME</w:t>
      </w:r>
    </w:p>
    <w:p w:rsidR="009109B2" w:rsidRP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r w:rsidRPr="009109B2">
        <w:rPr>
          <w:rFonts w:ascii="Arial" w:hAnsi="Arial" w:cs="Arial"/>
          <w:color w:val="000000"/>
          <w:sz w:val="20"/>
          <w:szCs w:val="20"/>
        </w:rPr>
        <w:t xml:space="preserve">Afin d’optimiser le suivi financier des grands projets d’infrastructure réalisés par l’État et de renforcer les droits de participation et de contrôle de la Chambre des Députés, la Commission du Contrôle de l’exécution budgétaire a décidé en 2006 une nouvelle procédure à suivre en matière de préparation et de présentation de nouveaux projets d’infrastructure dépassant le seuil de 7,5 millions d’euros. Ensuite, en 2009, ce seuil a été levé à 10 millions d’euros. La liste des nouveaux projets d’infrastructure doit ainsi être soumise à l’approbation de la Chambre des Députés permettant par ce biais l’imputation des dépenses pour frais d’études à charge des divers fonds d’investissement. La Commission du Contrôle de l’exécution budgétaire doit quant à elle garantir le suivi financier de chaque projet dépassant le coût de 10 millions d’euros. Pour tout projet dépassant les 40 millions d’euros, une loi spéciale de financement devra être élaborée. </w:t>
      </w:r>
    </w:p>
    <w:p w:rsidR="009109B2" w:rsidRP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r>
        <w:rPr>
          <w:rFonts w:ascii="Arial" w:hAnsi="Arial" w:cs="Arial"/>
          <w:color w:val="000000"/>
          <w:sz w:val="20"/>
          <w:szCs w:val="20"/>
        </w:rPr>
        <w:t>La</w:t>
      </w:r>
      <w:r w:rsidRPr="009109B2">
        <w:rPr>
          <w:rFonts w:ascii="Arial" w:hAnsi="Arial" w:cs="Arial"/>
          <w:color w:val="000000"/>
          <w:sz w:val="20"/>
          <w:szCs w:val="20"/>
        </w:rPr>
        <w:t xml:space="preserve"> liste des projets d’infrastructure</w:t>
      </w:r>
      <w:r>
        <w:rPr>
          <w:rFonts w:ascii="Arial" w:hAnsi="Arial" w:cs="Arial"/>
          <w:color w:val="000000"/>
          <w:sz w:val="20"/>
          <w:szCs w:val="20"/>
        </w:rPr>
        <w:t xml:space="preserve"> soumis </w:t>
      </w:r>
      <w:r w:rsidRPr="009109B2">
        <w:rPr>
          <w:rFonts w:ascii="Arial" w:hAnsi="Arial" w:cs="Arial"/>
          <w:color w:val="000000"/>
          <w:sz w:val="20"/>
          <w:szCs w:val="20"/>
        </w:rPr>
        <w:t>à l’approbation de la Chambre des Députés</w:t>
      </w:r>
      <w:r>
        <w:rPr>
          <w:rFonts w:ascii="Arial" w:hAnsi="Arial" w:cs="Arial"/>
          <w:color w:val="000000"/>
          <w:sz w:val="20"/>
          <w:szCs w:val="20"/>
        </w:rPr>
        <w:t xml:space="preserve"> est :</w:t>
      </w:r>
      <w:r w:rsidRPr="009109B2">
        <w:rPr>
          <w:rFonts w:ascii="Arial" w:hAnsi="Arial" w:cs="Arial"/>
          <w:color w:val="000000"/>
          <w:sz w:val="20"/>
          <w:szCs w:val="20"/>
        </w:rPr>
        <w:t xml:space="preserve"> </w:t>
      </w:r>
    </w:p>
    <w:p w:rsidR="007A19DE" w:rsidRPr="007A19DE" w:rsidRDefault="007A19DE" w:rsidP="007A19DE">
      <w:pPr>
        <w:autoSpaceDE w:val="0"/>
        <w:autoSpaceDN w:val="0"/>
        <w:adjustRightInd w:val="0"/>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1. Projets du Fonds d’investissements publics administratifs </w:t>
      </w:r>
    </w:p>
    <w:p w:rsidR="007A19DE" w:rsidRPr="009109B2" w:rsidRDefault="007A19DE" w:rsidP="007A19DE">
      <w:pPr>
        <w:autoSpaceDE w:val="0"/>
        <w:autoSpaceDN w:val="0"/>
        <w:adjustRightInd w:val="0"/>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Transformation </w:t>
      </w:r>
      <w:proofErr w:type="spellStart"/>
      <w:r w:rsidRPr="007A19DE">
        <w:rPr>
          <w:rFonts w:ascii="Arial" w:hAnsi="Arial" w:cs="Arial"/>
          <w:b/>
          <w:i/>
          <w:color w:val="000000"/>
          <w:sz w:val="20"/>
          <w:szCs w:val="20"/>
        </w:rPr>
        <w:t>Bireler</w:t>
      </w:r>
      <w:proofErr w:type="spellEnd"/>
      <w:r w:rsidRPr="007A19DE">
        <w:rPr>
          <w:rFonts w:ascii="Arial" w:hAnsi="Arial" w:cs="Arial"/>
          <w:b/>
          <w:i/>
          <w:color w:val="000000"/>
          <w:sz w:val="20"/>
          <w:szCs w:val="20"/>
        </w:rPr>
        <w:t xml:space="preserve"> </w:t>
      </w:r>
      <w:proofErr w:type="spellStart"/>
      <w:r w:rsidRPr="007A19DE">
        <w:rPr>
          <w:rFonts w:ascii="Arial" w:hAnsi="Arial" w:cs="Arial"/>
          <w:b/>
          <w:i/>
          <w:color w:val="000000"/>
          <w:sz w:val="20"/>
          <w:szCs w:val="20"/>
        </w:rPr>
        <w:t>Haff</w:t>
      </w:r>
      <w:proofErr w:type="spellEnd"/>
      <w:r w:rsidRPr="007A19DE">
        <w:rPr>
          <w:rFonts w:ascii="Arial" w:hAnsi="Arial" w:cs="Arial"/>
          <w:b/>
          <w:i/>
          <w:color w:val="000000"/>
          <w:sz w:val="20"/>
          <w:szCs w:val="20"/>
        </w:rPr>
        <w:t>, section canine de la Douane</w:t>
      </w:r>
    </w:p>
    <w:p w:rsidR="008260C4"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Police et bâtiment administratif à Wiltz - nouvelle construction</w:t>
      </w:r>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Bâtiment administratif et piscine du Lycée à Grevenmacher</w:t>
      </w:r>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Château de </w:t>
      </w:r>
      <w:proofErr w:type="spellStart"/>
      <w:r w:rsidRPr="007A19DE">
        <w:rPr>
          <w:rFonts w:ascii="Arial" w:hAnsi="Arial" w:cs="Arial"/>
          <w:b/>
          <w:i/>
          <w:color w:val="000000"/>
          <w:sz w:val="20"/>
          <w:szCs w:val="20"/>
        </w:rPr>
        <w:t>Senningen</w:t>
      </w:r>
      <w:proofErr w:type="spellEnd"/>
      <w:r w:rsidRPr="007A19DE">
        <w:rPr>
          <w:rFonts w:ascii="Arial" w:hAnsi="Arial" w:cs="Arial"/>
          <w:b/>
          <w:i/>
          <w:color w:val="000000"/>
          <w:sz w:val="20"/>
          <w:szCs w:val="20"/>
        </w:rPr>
        <w:t xml:space="preserve"> : mise en sécurité du site et aménagement parking</w:t>
      </w:r>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Château de </w:t>
      </w:r>
      <w:proofErr w:type="spellStart"/>
      <w:r w:rsidRPr="007A19DE">
        <w:rPr>
          <w:rFonts w:ascii="Arial" w:hAnsi="Arial" w:cs="Arial"/>
          <w:b/>
          <w:i/>
          <w:color w:val="000000"/>
          <w:sz w:val="20"/>
          <w:szCs w:val="20"/>
        </w:rPr>
        <w:t>Senningen</w:t>
      </w:r>
      <w:proofErr w:type="spellEnd"/>
      <w:r w:rsidRPr="007A19DE">
        <w:rPr>
          <w:rFonts w:ascii="Arial" w:hAnsi="Arial" w:cs="Arial"/>
          <w:b/>
          <w:i/>
          <w:color w:val="000000"/>
          <w:sz w:val="20"/>
          <w:szCs w:val="20"/>
        </w:rPr>
        <w:t xml:space="preserve"> : nouvelle construction du bâtiment pour le Centre de communications du Gouvernement</w:t>
      </w:r>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Ecole de Police à </w:t>
      </w:r>
      <w:proofErr w:type="spellStart"/>
      <w:r w:rsidRPr="007A19DE">
        <w:rPr>
          <w:rFonts w:ascii="Arial" w:hAnsi="Arial" w:cs="Arial"/>
          <w:b/>
          <w:i/>
          <w:color w:val="000000"/>
          <w:sz w:val="20"/>
          <w:szCs w:val="20"/>
        </w:rPr>
        <w:t>Verlorenkost</w:t>
      </w:r>
      <w:proofErr w:type="spellEnd"/>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Rotondes à Luxembourg - 2e phase</w:t>
      </w:r>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Stand de tir au </w:t>
      </w:r>
      <w:proofErr w:type="spellStart"/>
      <w:r w:rsidRPr="007A19DE">
        <w:rPr>
          <w:rFonts w:ascii="Arial" w:hAnsi="Arial" w:cs="Arial"/>
          <w:b/>
          <w:i/>
          <w:color w:val="000000"/>
          <w:sz w:val="20"/>
          <w:szCs w:val="20"/>
        </w:rPr>
        <w:t>Bleesdall</w:t>
      </w:r>
      <w:proofErr w:type="spellEnd"/>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Camp militaire au </w:t>
      </w:r>
      <w:proofErr w:type="spellStart"/>
      <w:r w:rsidRPr="007A19DE">
        <w:rPr>
          <w:rFonts w:ascii="Arial" w:hAnsi="Arial" w:cs="Arial"/>
          <w:b/>
          <w:i/>
          <w:color w:val="000000"/>
          <w:sz w:val="20"/>
          <w:szCs w:val="20"/>
        </w:rPr>
        <w:t>Waldhaff</w:t>
      </w:r>
      <w:proofErr w:type="spellEnd"/>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Centre de jeunesse à </w:t>
      </w:r>
      <w:proofErr w:type="spellStart"/>
      <w:r w:rsidRPr="007A19DE">
        <w:rPr>
          <w:rFonts w:ascii="Arial" w:hAnsi="Arial" w:cs="Arial"/>
          <w:b/>
          <w:i/>
          <w:color w:val="000000"/>
          <w:sz w:val="20"/>
          <w:szCs w:val="20"/>
        </w:rPr>
        <w:t>Hollenfels</w:t>
      </w:r>
      <w:proofErr w:type="spellEnd"/>
    </w:p>
    <w:p w:rsidR="007A19DE" w:rsidRDefault="007A19DE" w:rsidP="009109B2">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Logements pour jeunes dans l’ancien séminaire et construction d’une structure d’accueil pour l’enseignement fondamental au Limpertsberg</w:t>
      </w:r>
    </w:p>
    <w:p w:rsidR="007A19DE" w:rsidRP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2. Fonds d'investissements publics scolaires</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Lycée Nic </w:t>
      </w:r>
      <w:proofErr w:type="spellStart"/>
      <w:r w:rsidRPr="007A19DE">
        <w:rPr>
          <w:rFonts w:ascii="Arial" w:hAnsi="Arial" w:cs="Arial"/>
          <w:b/>
          <w:i/>
          <w:color w:val="000000"/>
          <w:sz w:val="20"/>
          <w:szCs w:val="20"/>
        </w:rPr>
        <w:t>Biever</w:t>
      </w:r>
      <w:proofErr w:type="spellEnd"/>
      <w:r w:rsidRPr="007A19DE">
        <w:rPr>
          <w:rFonts w:ascii="Arial" w:hAnsi="Arial" w:cs="Arial"/>
          <w:b/>
          <w:i/>
          <w:color w:val="000000"/>
          <w:sz w:val="20"/>
          <w:szCs w:val="20"/>
        </w:rPr>
        <w:t xml:space="preserve"> à Dudelange - extension de l’annexe Alliance</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Athénée - assainissement du hall des sports</w:t>
      </w:r>
    </w:p>
    <w:p w:rsidR="007A19DE" w:rsidRDefault="007A19DE" w:rsidP="007A19DE">
      <w:pPr>
        <w:spacing w:before="120" w:after="120" w:line="240" w:lineRule="auto"/>
        <w:jc w:val="both"/>
        <w:rPr>
          <w:rFonts w:ascii="Arial" w:hAnsi="Arial" w:cs="Arial"/>
          <w:b/>
          <w:i/>
          <w:color w:val="000000"/>
          <w:sz w:val="20"/>
          <w:szCs w:val="20"/>
        </w:rPr>
      </w:pPr>
      <w:proofErr w:type="spellStart"/>
      <w:r w:rsidRPr="007A19DE">
        <w:rPr>
          <w:rFonts w:ascii="Arial" w:hAnsi="Arial" w:cs="Arial"/>
          <w:b/>
          <w:i/>
          <w:color w:val="000000"/>
          <w:sz w:val="20"/>
          <w:szCs w:val="20"/>
        </w:rPr>
        <w:t>Sportlycée</w:t>
      </w:r>
      <w:proofErr w:type="spellEnd"/>
      <w:r w:rsidRPr="007A19DE">
        <w:rPr>
          <w:rFonts w:ascii="Arial" w:hAnsi="Arial" w:cs="Arial"/>
          <w:b/>
          <w:i/>
          <w:color w:val="000000"/>
          <w:sz w:val="20"/>
          <w:szCs w:val="20"/>
        </w:rPr>
        <w:t xml:space="preserve"> - nouvelle construction</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Ecole européenne agréée à </w:t>
      </w:r>
      <w:proofErr w:type="spellStart"/>
      <w:r w:rsidRPr="007A19DE">
        <w:rPr>
          <w:rFonts w:ascii="Arial" w:hAnsi="Arial" w:cs="Arial"/>
          <w:b/>
          <w:i/>
          <w:color w:val="000000"/>
          <w:sz w:val="20"/>
          <w:szCs w:val="20"/>
        </w:rPr>
        <w:t>Junglinster</w:t>
      </w:r>
      <w:proofErr w:type="spellEnd"/>
    </w:p>
    <w:p w:rsidR="007A19DE" w:rsidRP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3. Fonds d’investissements publics sanitaires et sociaux</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lastRenderedPageBreak/>
        <w:t>Maison d’enfants de l’État - structure d'encadrement à Schifflange</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Structure d’accueil pour demandeurs de protection internationale, route d’Arlon à </w:t>
      </w:r>
      <w:r>
        <w:rPr>
          <w:rFonts w:ascii="Arial" w:hAnsi="Arial" w:cs="Arial"/>
          <w:b/>
          <w:i/>
          <w:color w:val="000000"/>
          <w:sz w:val="20"/>
          <w:szCs w:val="20"/>
        </w:rPr>
        <w:t>Luxembourg</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Infrastructures de descente des poissons au barrage de </w:t>
      </w:r>
      <w:proofErr w:type="spellStart"/>
      <w:r w:rsidRPr="007A19DE">
        <w:rPr>
          <w:rFonts w:ascii="Arial" w:hAnsi="Arial" w:cs="Arial"/>
          <w:b/>
          <w:i/>
          <w:color w:val="000000"/>
          <w:sz w:val="20"/>
          <w:szCs w:val="20"/>
        </w:rPr>
        <w:t>Rosport</w:t>
      </w:r>
      <w:proofErr w:type="spellEnd"/>
    </w:p>
    <w:p w:rsidR="007A19DE" w:rsidRP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4. Fonds des Routes</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PC8 entre Belval et Esch-sur-Alzette avec OA1498/OA1499</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CR329/CR329A/N26A dans le cadre du projet « </w:t>
      </w:r>
      <w:proofErr w:type="spellStart"/>
      <w:r w:rsidRPr="007A19DE">
        <w:rPr>
          <w:rFonts w:ascii="Arial" w:hAnsi="Arial" w:cs="Arial"/>
          <w:b/>
          <w:i/>
          <w:color w:val="000000"/>
          <w:sz w:val="20"/>
          <w:szCs w:val="20"/>
        </w:rPr>
        <w:t>Wunne</w:t>
      </w:r>
      <w:proofErr w:type="spellEnd"/>
      <w:r w:rsidRPr="007A19DE">
        <w:rPr>
          <w:rFonts w:ascii="Arial" w:hAnsi="Arial" w:cs="Arial"/>
          <w:b/>
          <w:i/>
          <w:color w:val="000000"/>
          <w:sz w:val="20"/>
          <w:szCs w:val="20"/>
        </w:rPr>
        <w:t xml:space="preserve"> mat der </w:t>
      </w:r>
      <w:proofErr w:type="spellStart"/>
      <w:r w:rsidRPr="007A19DE">
        <w:rPr>
          <w:rFonts w:ascii="Arial" w:hAnsi="Arial" w:cs="Arial"/>
          <w:b/>
          <w:i/>
          <w:color w:val="000000"/>
          <w:sz w:val="20"/>
          <w:szCs w:val="20"/>
        </w:rPr>
        <w:t>Wooltz</w:t>
      </w:r>
      <w:proofErr w:type="spellEnd"/>
      <w:r w:rsidRPr="007A19DE">
        <w:rPr>
          <w:rFonts w:ascii="Arial" w:hAnsi="Arial" w:cs="Arial"/>
          <w:b/>
          <w:i/>
          <w:color w:val="000000"/>
          <w:sz w:val="20"/>
          <w:szCs w:val="20"/>
        </w:rPr>
        <w:t xml:space="preserve"> »</w:t>
      </w:r>
      <w:r>
        <w:rPr>
          <w:rFonts w:ascii="Arial" w:hAnsi="Arial" w:cs="Arial"/>
          <w:b/>
          <w:i/>
          <w:color w:val="000000"/>
          <w:sz w:val="20"/>
          <w:szCs w:val="20"/>
        </w:rPr>
        <w:t xml:space="preserve"> </w:t>
      </w:r>
      <w:r w:rsidRPr="007A19DE">
        <w:rPr>
          <w:rFonts w:ascii="Arial" w:hAnsi="Arial" w:cs="Arial"/>
          <w:b/>
          <w:i/>
          <w:color w:val="000000"/>
          <w:sz w:val="20"/>
          <w:szCs w:val="20"/>
        </w:rPr>
        <w:t>(Friche industrielle à Wiltz)</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CR189/CR190 à Dudelange dans le cadre du projet « </w:t>
      </w:r>
      <w:proofErr w:type="spellStart"/>
      <w:r w:rsidRPr="007A19DE">
        <w:rPr>
          <w:rFonts w:ascii="Arial" w:hAnsi="Arial" w:cs="Arial"/>
          <w:b/>
          <w:i/>
          <w:color w:val="000000"/>
          <w:sz w:val="20"/>
          <w:szCs w:val="20"/>
        </w:rPr>
        <w:t>Nei</w:t>
      </w:r>
      <w:proofErr w:type="spellEnd"/>
      <w:r w:rsidRPr="007A19DE">
        <w:rPr>
          <w:rFonts w:ascii="Arial" w:hAnsi="Arial" w:cs="Arial"/>
          <w:b/>
          <w:i/>
          <w:color w:val="000000"/>
          <w:sz w:val="20"/>
          <w:szCs w:val="20"/>
        </w:rPr>
        <w:t xml:space="preserve"> </w:t>
      </w:r>
      <w:proofErr w:type="spellStart"/>
      <w:r w:rsidRPr="007A19DE">
        <w:rPr>
          <w:rFonts w:ascii="Arial" w:hAnsi="Arial" w:cs="Arial"/>
          <w:b/>
          <w:i/>
          <w:color w:val="000000"/>
          <w:sz w:val="20"/>
          <w:szCs w:val="20"/>
        </w:rPr>
        <w:t>Schmelz</w:t>
      </w:r>
      <w:proofErr w:type="spellEnd"/>
      <w:r w:rsidRPr="007A19DE">
        <w:rPr>
          <w:rFonts w:ascii="Arial" w:hAnsi="Arial" w:cs="Arial"/>
          <w:b/>
          <w:i/>
          <w:color w:val="000000"/>
          <w:sz w:val="20"/>
          <w:szCs w:val="20"/>
        </w:rPr>
        <w:t xml:space="preserve"> »</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OA232 à Colmar-Berg</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Réaménagement de l’échangeur Cargo-Center</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Bande de covoiturage sur la bande d’arrêt d’urgence sur la A6</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Renaturation de la Pétrusse</w:t>
      </w:r>
    </w:p>
    <w:p w:rsidR="007A19DE" w:rsidRP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5. En ce qui concerne le champ d’intervention relatif à l’article budgétaire 50.8.73.070</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Construction d'un dépôt de carburant aviation à l’aéroport de </w:t>
      </w:r>
      <w:r>
        <w:rPr>
          <w:rFonts w:ascii="Arial" w:hAnsi="Arial" w:cs="Arial"/>
          <w:b/>
          <w:i/>
          <w:color w:val="000000"/>
          <w:sz w:val="20"/>
          <w:szCs w:val="20"/>
        </w:rPr>
        <w:t>Luxembourg</w:t>
      </w:r>
    </w:p>
    <w:p w:rsidR="007A19DE" w:rsidRP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6. Fonds du rail</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Gare de Luxembourg - adaptation du parvis dans le cadre de la desserte par le tram</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Gare de Luxembourg - aménagement d’un parking à vélos souterrain à grande capacité</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Gare de </w:t>
      </w:r>
      <w:proofErr w:type="spellStart"/>
      <w:r w:rsidRPr="007A19DE">
        <w:rPr>
          <w:rFonts w:ascii="Arial" w:hAnsi="Arial" w:cs="Arial"/>
          <w:b/>
          <w:i/>
          <w:color w:val="000000"/>
          <w:sz w:val="20"/>
          <w:szCs w:val="20"/>
        </w:rPr>
        <w:t>Rodange</w:t>
      </w:r>
      <w:proofErr w:type="spellEnd"/>
      <w:r w:rsidRPr="007A19DE">
        <w:rPr>
          <w:rFonts w:ascii="Arial" w:hAnsi="Arial" w:cs="Arial"/>
          <w:b/>
          <w:i/>
          <w:color w:val="000000"/>
          <w:sz w:val="20"/>
          <w:szCs w:val="20"/>
        </w:rPr>
        <w:t xml:space="preserve"> - réaménagement de la tête ouest</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Construction d’un nouveau Centre de remisage et de maintenance (CRM) à </w:t>
      </w:r>
      <w:proofErr w:type="spellStart"/>
      <w:r w:rsidRPr="007A19DE">
        <w:rPr>
          <w:rFonts w:ascii="Arial" w:hAnsi="Arial" w:cs="Arial"/>
          <w:b/>
          <w:i/>
          <w:color w:val="000000"/>
          <w:sz w:val="20"/>
          <w:szCs w:val="20"/>
        </w:rPr>
        <w:t>Rodange</w:t>
      </w:r>
      <w:proofErr w:type="spellEnd"/>
      <w:r w:rsidRPr="007A19DE">
        <w:rPr>
          <w:rFonts w:ascii="Arial" w:hAnsi="Arial" w:cs="Arial"/>
          <w:b/>
          <w:i/>
          <w:color w:val="000000"/>
          <w:sz w:val="20"/>
          <w:szCs w:val="20"/>
        </w:rPr>
        <w:t>, CRM Sud phases 1 &amp;2</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Construction d’un nouveau bâtiment pour les équipes et ateliers du Service Maintenance Infrastructure sur le site de </w:t>
      </w:r>
      <w:r>
        <w:rPr>
          <w:rFonts w:ascii="Arial" w:hAnsi="Arial" w:cs="Arial"/>
          <w:b/>
          <w:i/>
          <w:color w:val="000000"/>
          <w:sz w:val="20"/>
          <w:szCs w:val="20"/>
        </w:rPr>
        <w:t>Luxembourg</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 xml:space="preserve">Réaménagement du bâtiment administratif existant du Service Maintenance Infrastructure à </w:t>
      </w:r>
      <w:r>
        <w:rPr>
          <w:rFonts w:ascii="Arial" w:hAnsi="Arial" w:cs="Arial"/>
          <w:b/>
          <w:i/>
          <w:color w:val="000000"/>
          <w:sz w:val="20"/>
          <w:szCs w:val="20"/>
        </w:rPr>
        <w:t>Luxembourg</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Ligne de Luxembourg à Troisvierges et antennes - modernisation du réseau des téléphones de service en campagne</w:t>
      </w:r>
    </w:p>
    <w:p w:rsidR="007A19DE" w:rsidRDefault="007A19DE" w:rsidP="007A19DE">
      <w:pPr>
        <w:spacing w:before="120" w:after="120" w:line="240" w:lineRule="auto"/>
        <w:jc w:val="both"/>
        <w:rPr>
          <w:rFonts w:ascii="Arial" w:hAnsi="Arial" w:cs="Arial"/>
          <w:b/>
          <w:i/>
          <w:color w:val="000000"/>
          <w:sz w:val="20"/>
          <w:szCs w:val="20"/>
        </w:rPr>
      </w:pPr>
      <w:r w:rsidRPr="007A19DE">
        <w:rPr>
          <w:rFonts w:ascii="Arial" w:hAnsi="Arial" w:cs="Arial"/>
          <w:b/>
          <w:i/>
          <w:color w:val="000000"/>
          <w:sz w:val="20"/>
          <w:szCs w:val="20"/>
        </w:rPr>
        <w:t>Ligne de Luxembourg à Wasserbillig - déplacement du point d’arrêt Mertert</w:t>
      </w:r>
    </w:p>
    <w:p w:rsidR="007A19DE" w:rsidRPr="009109B2" w:rsidRDefault="007A19DE" w:rsidP="007A19DE">
      <w:pPr>
        <w:spacing w:before="120" w:after="120" w:line="240" w:lineRule="auto"/>
        <w:jc w:val="both"/>
        <w:rPr>
          <w:rFonts w:ascii="Arial" w:hAnsi="Arial" w:cs="Arial"/>
          <w:b/>
          <w:i/>
          <w:color w:val="000000"/>
          <w:sz w:val="20"/>
          <w:szCs w:val="20"/>
        </w:rPr>
      </w:pPr>
    </w:p>
    <w:sectPr w:rsidR="007A19DE" w:rsidRPr="00910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9B2"/>
    <w:rsid w:val="00296779"/>
    <w:rsid w:val="004D686B"/>
    <w:rsid w:val="00510E44"/>
    <w:rsid w:val="005E219D"/>
    <w:rsid w:val="007A19DE"/>
    <w:rsid w:val="008260C4"/>
    <w:rsid w:val="008E0AB4"/>
    <w:rsid w:val="009109B2"/>
    <w:rsid w:val="00D013C2"/>
    <w:rsid w:val="00FA74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6E1BCE-6FED-4A1C-922B-BB6DD4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DP7522</FileClassificationLevel3>
    <FileClassificationLevel4 xmlns="84f9a6a8-f2d8-4679-afd4-008cbd8c3661" xsi:nil="true"/>
    <MeetingNumber xmlns="84f9a6a8-f2d8-4679-afd4-008cbd8c3661" xsi:nil="true"/>
    <CaseCreationDate xmlns="84f9a6a8-f2d8-4679-afd4-008cbd8c3661" xsi:nil="true"/>
    <CaseSubType xmlns="84f9a6a8-f2d8-4679-afd4-008cbd8c3661">Débat d'orientation</CaseSubType>
    <MeetingDate xmlns="84f9a6a8-f2d8-4679-afd4-008cbd8c3661" xsi:nil="true"/>
    <FileClassificationLevel5 xmlns="84f9a6a8-f2d8-4679-afd4-008cbd8c3661" xsi:nil="true"/>
    <CaseType xmlns="84f9a6a8-f2d8-4679-afd4-008cbd8c3661">Debate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/sftpecos/Dossiers_parlementaires/7522/</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EBB4E11E-6BBA-4FFC-AB66-8FAA182EAC75}"/>
</file>

<file path=customXml/itemProps2.xml><?xml version="1.0" encoding="utf-8"?>
<ds:datastoreItem xmlns:ds="http://schemas.openxmlformats.org/officeDocument/2006/customXml" ds:itemID="{B275044F-4160-45FF-A12F-D173218A6409}"/>
</file>

<file path=customXml/itemProps3.xml><?xml version="1.0" encoding="utf-8"?>
<ds:datastoreItem xmlns:ds="http://schemas.openxmlformats.org/officeDocument/2006/customXml" ds:itemID="{DE590494-FCC8-4CE2-984D-9E0D33E05FBF}"/>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3168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