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EA3" w:rsidRDefault="00432EA3" w:rsidP="00432EA3">
      <w:pPr>
        <w:spacing w:after="0" w:line="240" w:lineRule="auto"/>
        <w:jc w:val="center"/>
        <w:rPr>
          <w:rFonts w:ascii="Arial" w:hAnsi="Arial" w:cs="Arial"/>
          <w:b/>
          <w:lang w:val="fr-LU"/>
        </w:rPr>
      </w:pPr>
      <w:bookmarkStart w:id="0" w:name="_GoBack"/>
      <w:bookmarkEnd w:id="0"/>
      <w:r w:rsidRPr="00081550">
        <w:rPr>
          <w:rFonts w:ascii="Arial" w:hAnsi="Arial" w:cs="Arial"/>
          <w:b/>
          <w:lang w:val="fr-FR"/>
        </w:rPr>
        <w:t>N° 74</w:t>
      </w:r>
      <w:r w:rsidR="00D35B50" w:rsidRPr="00081550">
        <w:rPr>
          <w:rFonts w:ascii="Arial" w:hAnsi="Arial" w:cs="Arial"/>
          <w:b/>
          <w:lang w:val="fr-FR"/>
        </w:rPr>
        <w:t>91</w:t>
      </w:r>
    </w:p>
    <w:p w:rsidR="00432EA3" w:rsidRPr="00081550" w:rsidRDefault="00432EA3" w:rsidP="00432EA3">
      <w:pPr>
        <w:spacing w:after="0" w:line="240" w:lineRule="auto"/>
        <w:jc w:val="center"/>
        <w:rPr>
          <w:rFonts w:ascii="Arial" w:hAnsi="Arial" w:cs="Arial"/>
          <w:lang w:val="fr-FR"/>
        </w:rPr>
      </w:pPr>
    </w:p>
    <w:p w:rsidR="00432EA3" w:rsidRPr="00081550" w:rsidRDefault="00432EA3" w:rsidP="00432EA3">
      <w:pPr>
        <w:spacing w:after="0" w:line="240" w:lineRule="auto"/>
        <w:jc w:val="center"/>
        <w:rPr>
          <w:rFonts w:ascii="Arial" w:hAnsi="Arial" w:cs="Arial"/>
          <w:lang w:val="fr-FR"/>
        </w:rPr>
      </w:pPr>
      <w:r w:rsidRPr="00081550">
        <w:rPr>
          <w:rFonts w:ascii="Arial" w:hAnsi="Arial" w:cs="Arial"/>
          <w:lang w:val="fr-FR"/>
        </w:rPr>
        <w:t>CHAMBRE DES DEPUTES</w:t>
      </w:r>
    </w:p>
    <w:p w:rsidR="00432EA3" w:rsidRPr="00081550" w:rsidRDefault="00432EA3" w:rsidP="00432EA3">
      <w:pPr>
        <w:spacing w:after="0" w:line="240" w:lineRule="auto"/>
        <w:jc w:val="center"/>
        <w:rPr>
          <w:rFonts w:ascii="Arial" w:hAnsi="Arial" w:cs="Arial"/>
          <w:lang w:val="fr-FR"/>
        </w:rPr>
      </w:pPr>
    </w:p>
    <w:p w:rsidR="00432EA3" w:rsidRPr="00081550" w:rsidRDefault="00432EA3" w:rsidP="00432EA3">
      <w:pPr>
        <w:spacing w:after="0" w:line="240" w:lineRule="auto"/>
        <w:jc w:val="center"/>
        <w:rPr>
          <w:rFonts w:ascii="Arial" w:hAnsi="Arial" w:cs="Arial"/>
          <w:lang w:val="fr-FR"/>
        </w:rPr>
      </w:pPr>
      <w:r w:rsidRPr="00081550">
        <w:rPr>
          <w:rFonts w:ascii="Arial" w:hAnsi="Arial" w:cs="Arial"/>
          <w:lang w:val="fr-FR"/>
        </w:rPr>
        <w:t>Session ordinaire 201</w:t>
      </w:r>
      <w:r w:rsidR="00D35B50" w:rsidRPr="00081550">
        <w:rPr>
          <w:rFonts w:ascii="Arial" w:hAnsi="Arial" w:cs="Arial"/>
          <w:lang w:val="fr-FR"/>
        </w:rPr>
        <w:t>9</w:t>
      </w:r>
      <w:r w:rsidRPr="00081550">
        <w:rPr>
          <w:rFonts w:ascii="Arial" w:hAnsi="Arial" w:cs="Arial"/>
          <w:lang w:val="fr-FR"/>
        </w:rPr>
        <w:t>-20</w:t>
      </w:r>
      <w:r w:rsidR="00D35B50" w:rsidRPr="00081550">
        <w:rPr>
          <w:rFonts w:ascii="Arial" w:hAnsi="Arial" w:cs="Arial"/>
          <w:lang w:val="fr-FR"/>
        </w:rPr>
        <w:t>20</w:t>
      </w:r>
    </w:p>
    <w:p w:rsidR="00432EA3" w:rsidRPr="00081550" w:rsidRDefault="00432EA3" w:rsidP="00432EA3">
      <w:pPr>
        <w:spacing w:after="0" w:line="240" w:lineRule="auto"/>
        <w:jc w:val="both"/>
        <w:rPr>
          <w:rFonts w:ascii="Arial" w:hAnsi="Arial" w:cs="Arial"/>
          <w:lang w:val="fr-FR"/>
        </w:rPr>
      </w:pPr>
    </w:p>
    <w:p w:rsidR="00432EA3" w:rsidRDefault="00432EA3" w:rsidP="00432EA3">
      <w:pPr>
        <w:pBdr>
          <w:bottom w:val="thinThickLargeGap" w:sz="24" w:space="1" w:color="auto"/>
        </w:pBdr>
        <w:autoSpaceDE w:val="0"/>
        <w:autoSpaceDN w:val="0"/>
        <w:adjustRightInd w:val="0"/>
        <w:spacing w:after="0" w:line="240" w:lineRule="auto"/>
        <w:jc w:val="both"/>
        <w:rPr>
          <w:rFonts w:ascii="Arial" w:eastAsia="Times New Roman" w:hAnsi="Arial" w:cs="Arial"/>
          <w:b/>
          <w:bCs/>
          <w:lang w:val="fr-FR" w:eastAsia="fr-FR"/>
        </w:rPr>
      </w:pPr>
    </w:p>
    <w:p w:rsidR="00432EA3" w:rsidRDefault="00432EA3" w:rsidP="00432EA3">
      <w:pPr>
        <w:spacing w:after="0" w:line="240" w:lineRule="auto"/>
        <w:jc w:val="both"/>
        <w:rPr>
          <w:rFonts w:ascii="Arial" w:hAnsi="Arial" w:cs="Arial"/>
          <w:b/>
          <w:lang w:val="fr-FR"/>
        </w:rPr>
      </w:pPr>
    </w:p>
    <w:p w:rsidR="00432EA3" w:rsidRPr="00F027EF" w:rsidRDefault="00432EA3" w:rsidP="00432EA3">
      <w:pPr>
        <w:spacing w:after="0" w:line="240" w:lineRule="auto"/>
        <w:jc w:val="both"/>
        <w:rPr>
          <w:rFonts w:ascii="Arial" w:hAnsi="Arial" w:cs="Arial"/>
          <w:b/>
          <w:color w:val="000000"/>
          <w:lang w:val="fr-FR"/>
        </w:rPr>
      </w:pPr>
    </w:p>
    <w:p w:rsidR="00432EA3" w:rsidRPr="00F027EF" w:rsidRDefault="00432EA3" w:rsidP="00432EA3">
      <w:pPr>
        <w:pStyle w:val="Default"/>
        <w:jc w:val="center"/>
        <w:rPr>
          <w:rFonts w:ascii="Arial" w:hAnsi="Arial" w:cs="Arial"/>
          <w:b/>
          <w:spacing w:val="1"/>
          <w:sz w:val="22"/>
          <w:szCs w:val="22"/>
        </w:rPr>
      </w:pPr>
      <w:r w:rsidRPr="00F027EF">
        <w:rPr>
          <w:rFonts w:ascii="Arial" w:hAnsi="Arial" w:cs="Arial"/>
          <w:b/>
          <w:spacing w:val="1"/>
          <w:sz w:val="22"/>
          <w:szCs w:val="22"/>
        </w:rPr>
        <w:t xml:space="preserve">Projet de loi </w:t>
      </w:r>
      <w:r w:rsidR="00D35B50" w:rsidRPr="00F027EF">
        <w:rPr>
          <w:rFonts w:ascii="Arial" w:hAnsi="Arial" w:cs="Arial"/>
          <w:b/>
          <w:spacing w:val="1"/>
          <w:sz w:val="22"/>
          <w:szCs w:val="22"/>
        </w:rPr>
        <w:t>portant modification de l’article L. 621-2 du Code du travail concernant l’organisation de l’Agence pour le développement de l’emploi</w:t>
      </w:r>
    </w:p>
    <w:p w:rsidR="00432EA3" w:rsidRPr="00F027EF" w:rsidRDefault="00432EA3" w:rsidP="00432EA3">
      <w:pPr>
        <w:pStyle w:val="Default"/>
        <w:jc w:val="center"/>
        <w:rPr>
          <w:rFonts w:ascii="Arial" w:hAnsi="Arial" w:cs="Arial"/>
          <w:b/>
          <w:sz w:val="22"/>
          <w:szCs w:val="22"/>
        </w:rPr>
      </w:pPr>
    </w:p>
    <w:p w:rsidR="00432EA3" w:rsidRDefault="00432EA3" w:rsidP="00432EA3">
      <w:pPr>
        <w:pStyle w:val="Default"/>
        <w:jc w:val="center"/>
        <w:rPr>
          <w:rFonts w:ascii="Arial" w:hAnsi="Arial" w:cs="Arial"/>
          <w:b/>
          <w:sz w:val="22"/>
          <w:szCs w:val="22"/>
        </w:rPr>
      </w:pPr>
    </w:p>
    <w:p w:rsidR="00DE519E" w:rsidRDefault="00432EA3" w:rsidP="00432EA3">
      <w:pPr>
        <w:pStyle w:val="Default"/>
        <w:jc w:val="center"/>
        <w:rPr>
          <w:rFonts w:ascii="Arial" w:hAnsi="Arial" w:cs="Arial"/>
          <w:b/>
          <w:sz w:val="22"/>
          <w:szCs w:val="22"/>
        </w:rPr>
      </w:pPr>
      <w:r>
        <w:rPr>
          <w:rFonts w:ascii="Arial" w:hAnsi="Arial" w:cs="Arial"/>
          <w:b/>
          <w:sz w:val="22"/>
          <w:szCs w:val="22"/>
        </w:rPr>
        <w:t>R</w:t>
      </w:r>
      <w:r w:rsidR="00DE519E">
        <w:rPr>
          <w:rFonts w:ascii="Arial" w:hAnsi="Arial" w:cs="Arial"/>
          <w:b/>
          <w:sz w:val="22"/>
          <w:szCs w:val="22"/>
        </w:rPr>
        <w:t>ESUME</w:t>
      </w:r>
    </w:p>
    <w:p w:rsidR="00DE519E" w:rsidRDefault="00DE519E" w:rsidP="00432EA3">
      <w:pPr>
        <w:pStyle w:val="Default"/>
        <w:jc w:val="center"/>
        <w:rPr>
          <w:rFonts w:ascii="Arial" w:hAnsi="Arial" w:cs="Arial"/>
          <w:b/>
          <w:sz w:val="22"/>
          <w:szCs w:val="22"/>
        </w:rPr>
      </w:pPr>
    </w:p>
    <w:p w:rsidR="00081550" w:rsidRDefault="00081550" w:rsidP="00081550">
      <w:pPr>
        <w:pStyle w:val="Sansinterligne"/>
        <w:jc w:val="both"/>
        <w:rPr>
          <w:bCs/>
          <w:sz w:val="22"/>
          <w:szCs w:val="22"/>
          <w:lang w:val="fr-LU"/>
        </w:rPr>
      </w:pPr>
      <w:r w:rsidRPr="00081550">
        <w:rPr>
          <w:bCs/>
          <w:sz w:val="22"/>
          <w:szCs w:val="22"/>
          <w:lang w:val="fr-LU"/>
        </w:rPr>
        <w:t>Le</w:t>
      </w:r>
      <w:r>
        <w:rPr>
          <w:bCs/>
          <w:sz w:val="22"/>
          <w:szCs w:val="22"/>
          <w:lang w:val="fr-LU"/>
        </w:rPr>
        <w:t xml:space="preserve"> </w:t>
      </w:r>
      <w:r w:rsidR="00DE519E">
        <w:rPr>
          <w:bCs/>
          <w:sz w:val="22"/>
          <w:szCs w:val="22"/>
          <w:lang w:val="fr-LU"/>
        </w:rPr>
        <w:t xml:space="preserve">présent </w:t>
      </w:r>
      <w:r w:rsidRPr="00081550">
        <w:rPr>
          <w:bCs/>
          <w:sz w:val="22"/>
          <w:szCs w:val="22"/>
          <w:lang w:val="fr-LU"/>
        </w:rPr>
        <w:t xml:space="preserve">projet de loi a pour objet d’augmenter le nombre de directeurs adjoints de l’Agence pour le développement de l’emploi (ADEM) de deux à trois. </w:t>
      </w:r>
    </w:p>
    <w:p w:rsidR="00081550" w:rsidRDefault="00081550" w:rsidP="00081550">
      <w:pPr>
        <w:pStyle w:val="Sansinterligne"/>
        <w:jc w:val="both"/>
        <w:rPr>
          <w:bCs/>
          <w:sz w:val="22"/>
          <w:szCs w:val="22"/>
          <w:lang w:val="fr-LU"/>
        </w:rPr>
      </w:pPr>
    </w:p>
    <w:p w:rsidR="00DE519E" w:rsidRDefault="00081550" w:rsidP="00081550">
      <w:pPr>
        <w:pStyle w:val="Sansinterligne"/>
        <w:jc w:val="both"/>
        <w:rPr>
          <w:bCs/>
          <w:sz w:val="22"/>
          <w:szCs w:val="22"/>
          <w:lang w:val="fr-LU"/>
        </w:rPr>
      </w:pPr>
      <w:r w:rsidRPr="00081550">
        <w:rPr>
          <w:bCs/>
          <w:sz w:val="22"/>
          <w:szCs w:val="22"/>
          <w:lang w:val="fr-LU"/>
        </w:rPr>
        <w:t xml:space="preserve">Depuis 2012, l’ADEM a développé de manière considérable ses activités en direction des demandeurs d’emploi mais également en direction des entreprises. L’ADEM a </w:t>
      </w:r>
      <w:r>
        <w:rPr>
          <w:bCs/>
          <w:sz w:val="22"/>
          <w:szCs w:val="22"/>
          <w:lang w:val="fr-LU"/>
        </w:rPr>
        <w:t>par ailleurs</w:t>
      </w:r>
      <w:r w:rsidRPr="00081550">
        <w:rPr>
          <w:bCs/>
          <w:sz w:val="22"/>
          <w:szCs w:val="22"/>
          <w:lang w:val="fr-LU"/>
        </w:rPr>
        <w:t xml:space="preserve"> vu ses missions légales s’élargir de manière conséquente depuis 2012 avec</w:t>
      </w:r>
      <w:r>
        <w:rPr>
          <w:bCs/>
          <w:sz w:val="22"/>
          <w:szCs w:val="22"/>
          <w:lang w:val="fr-LU"/>
        </w:rPr>
        <w:t>,</w:t>
      </w:r>
      <w:r w:rsidRPr="00081550">
        <w:rPr>
          <w:bCs/>
          <w:sz w:val="22"/>
          <w:szCs w:val="22"/>
          <w:lang w:val="fr-LU"/>
        </w:rPr>
        <w:t xml:space="preserve"> entre autres</w:t>
      </w:r>
      <w:r>
        <w:rPr>
          <w:bCs/>
          <w:sz w:val="22"/>
          <w:szCs w:val="22"/>
          <w:lang w:val="fr-LU"/>
        </w:rPr>
        <w:t>,</w:t>
      </w:r>
      <w:r w:rsidRPr="00081550">
        <w:rPr>
          <w:bCs/>
          <w:sz w:val="22"/>
          <w:szCs w:val="22"/>
          <w:lang w:val="fr-LU"/>
        </w:rPr>
        <w:t xml:space="preserve"> la réforme du reclassement, la création des emplois d’insertion pour chômeurs âgés, la création/modification d’aides et de mesures en faveur de l’emploi (stage de professionnalisation, contrat-réinsertion emploi, modification de l’aide au réemploi et des occupations temporaires indemnisées,…), la loi sur le revenu d’inclusion sociale et la loi relative à l’assistance à l’inclusion dans l’emploi. </w:t>
      </w:r>
    </w:p>
    <w:p w:rsidR="00DE519E" w:rsidRDefault="00DE519E" w:rsidP="00081550">
      <w:pPr>
        <w:pStyle w:val="Sansinterligne"/>
        <w:jc w:val="both"/>
        <w:rPr>
          <w:bCs/>
          <w:sz w:val="22"/>
          <w:szCs w:val="22"/>
          <w:lang w:val="fr-LU"/>
        </w:rPr>
      </w:pPr>
    </w:p>
    <w:p w:rsidR="00081550" w:rsidRDefault="00081550" w:rsidP="00081550">
      <w:pPr>
        <w:pStyle w:val="Sansinterligne"/>
        <w:jc w:val="both"/>
        <w:rPr>
          <w:bCs/>
          <w:sz w:val="22"/>
          <w:szCs w:val="22"/>
          <w:lang w:val="fr-LU"/>
        </w:rPr>
      </w:pPr>
      <w:r w:rsidRPr="00081550">
        <w:rPr>
          <w:bCs/>
          <w:sz w:val="22"/>
          <w:szCs w:val="22"/>
          <w:lang w:val="fr-LU"/>
        </w:rPr>
        <w:t>Le développement de ces activités a entraîné une hausse rapide et importante du nombre d’agents au service de l’ADEM qui s’élève aujourd’hui à plus de 500 ETP (dont 23% de personnes avec le statut du salarié handicapé ou en reclassement).</w:t>
      </w:r>
    </w:p>
    <w:p w:rsidR="00081550" w:rsidRPr="00081550" w:rsidRDefault="00081550" w:rsidP="00081550">
      <w:pPr>
        <w:pStyle w:val="Sansinterligne"/>
        <w:jc w:val="both"/>
        <w:rPr>
          <w:bCs/>
          <w:sz w:val="22"/>
          <w:szCs w:val="22"/>
          <w:lang w:val="fr-LU"/>
        </w:rPr>
      </w:pPr>
    </w:p>
    <w:p w:rsidR="00081550" w:rsidRDefault="00081550" w:rsidP="00081550">
      <w:pPr>
        <w:pStyle w:val="Sansinterligne"/>
        <w:jc w:val="both"/>
        <w:rPr>
          <w:bCs/>
          <w:sz w:val="22"/>
          <w:szCs w:val="22"/>
          <w:lang w:val="fr-LU"/>
        </w:rPr>
      </w:pPr>
      <w:r w:rsidRPr="00081550">
        <w:rPr>
          <w:bCs/>
          <w:sz w:val="22"/>
          <w:szCs w:val="22"/>
          <w:lang w:val="fr-LU"/>
        </w:rPr>
        <w:t>Les années à venir seront marquées par des défis importants. Ces défis sont de nature externe (profils de plus en plus hétérogènes des demandeurs d’emploi, pénurie de main d’œuvre dans certains secteurs, évolution du marché de l’emploi marquée par la disparition rapide de certains types d’emploi et la création d’autres emplois, importance accrue de la formation continue tout au long de la vie,…) mais également interne (besoin croissant de digitalisation, importance de la protection des données personnelles, nécessité d’un « controlling » systématisé pour détecter des fraudes potentielles,…). A ces défis s’ajoute la perspective d’un changement de la r</w:t>
      </w:r>
      <w:r w:rsidR="001A5994">
        <w:rPr>
          <w:bCs/>
          <w:sz w:val="22"/>
          <w:szCs w:val="22"/>
          <w:lang w:val="fr-LU"/>
        </w:rPr>
        <w:t>é</w:t>
      </w:r>
      <w:r w:rsidRPr="00081550">
        <w:rPr>
          <w:bCs/>
          <w:sz w:val="22"/>
          <w:szCs w:val="22"/>
          <w:lang w:val="fr-LU"/>
        </w:rPr>
        <w:t>glementation européenne concernant l’indemnisation des chômeurs frontaliers qui pourrait avoir comme conséquence un doublement du nombre de demandeurs d’emplois suivis et indemnisés par l’ADEM.</w:t>
      </w:r>
    </w:p>
    <w:p w:rsidR="00081550" w:rsidRPr="00081550" w:rsidRDefault="00081550" w:rsidP="00081550">
      <w:pPr>
        <w:pStyle w:val="Sansinterligne"/>
        <w:jc w:val="both"/>
        <w:rPr>
          <w:bCs/>
          <w:sz w:val="22"/>
          <w:szCs w:val="22"/>
          <w:lang w:val="fr-LU"/>
        </w:rPr>
      </w:pPr>
    </w:p>
    <w:p w:rsidR="00081550" w:rsidRDefault="00081550" w:rsidP="00081550">
      <w:pPr>
        <w:pStyle w:val="Sansinterligne"/>
        <w:jc w:val="both"/>
        <w:rPr>
          <w:bCs/>
          <w:sz w:val="22"/>
          <w:szCs w:val="22"/>
          <w:lang w:val="fr-LU"/>
        </w:rPr>
      </w:pPr>
      <w:r w:rsidRPr="00081550">
        <w:rPr>
          <w:bCs/>
          <w:sz w:val="22"/>
          <w:szCs w:val="22"/>
          <w:lang w:val="fr-LU"/>
        </w:rPr>
        <w:t xml:space="preserve">Afin de faire face à </w:t>
      </w:r>
      <w:r w:rsidR="00C5497B">
        <w:rPr>
          <w:bCs/>
          <w:sz w:val="22"/>
          <w:szCs w:val="22"/>
          <w:lang w:val="fr-LU"/>
        </w:rPr>
        <w:t>tous</w:t>
      </w:r>
      <w:r w:rsidRPr="00081550">
        <w:rPr>
          <w:bCs/>
          <w:sz w:val="22"/>
          <w:szCs w:val="22"/>
          <w:lang w:val="fr-LU"/>
        </w:rPr>
        <w:t xml:space="preserve"> ces défis, l’ADEM devra procéder à des restructurations importantes de son organisation et de son organigramme, y compris au niveau de sa direction, qui se doit d’être pluridisciplinaire et dont les membres doivent avoir des profils et des compétences complémentaires. </w:t>
      </w:r>
      <w:r w:rsidR="00DE519E">
        <w:rPr>
          <w:bCs/>
          <w:sz w:val="22"/>
          <w:szCs w:val="22"/>
          <w:lang w:val="fr-LU"/>
        </w:rPr>
        <w:t xml:space="preserve">Afin de </w:t>
      </w:r>
      <w:r w:rsidRPr="00081550">
        <w:rPr>
          <w:bCs/>
          <w:sz w:val="22"/>
          <w:szCs w:val="22"/>
          <w:lang w:val="fr-LU"/>
        </w:rPr>
        <w:t>faire face à l’ensemble des activités tout en gardant du temps pour la réflexion et la planification stratégique</w:t>
      </w:r>
      <w:r w:rsidR="00DE519E">
        <w:rPr>
          <w:bCs/>
          <w:sz w:val="22"/>
          <w:szCs w:val="22"/>
          <w:lang w:val="fr-LU"/>
        </w:rPr>
        <w:t xml:space="preserve">, un </w:t>
      </w:r>
      <w:r>
        <w:rPr>
          <w:bCs/>
          <w:sz w:val="22"/>
          <w:szCs w:val="22"/>
          <w:lang w:val="fr-LU"/>
        </w:rPr>
        <w:t>troisi</w:t>
      </w:r>
      <w:r w:rsidRPr="00081550">
        <w:rPr>
          <w:bCs/>
          <w:sz w:val="22"/>
          <w:szCs w:val="22"/>
          <w:lang w:val="fr-LU"/>
        </w:rPr>
        <w:t xml:space="preserve">ème directeur adjoint s’avère nécessaire pour compléter l’équipe </w:t>
      </w:r>
      <w:r w:rsidR="00DE519E">
        <w:rPr>
          <w:bCs/>
          <w:sz w:val="22"/>
          <w:szCs w:val="22"/>
          <w:lang w:val="fr-LU"/>
        </w:rPr>
        <w:t xml:space="preserve">de direction </w:t>
      </w:r>
      <w:r w:rsidRPr="00081550">
        <w:rPr>
          <w:bCs/>
          <w:sz w:val="22"/>
          <w:szCs w:val="22"/>
          <w:lang w:val="fr-LU"/>
        </w:rPr>
        <w:t>actuelle.</w:t>
      </w:r>
    </w:p>
    <w:p w:rsidR="00081550" w:rsidRPr="00081550" w:rsidRDefault="00081550" w:rsidP="00081550">
      <w:pPr>
        <w:pStyle w:val="Sansinterligne"/>
        <w:jc w:val="both"/>
        <w:rPr>
          <w:bCs/>
          <w:sz w:val="22"/>
          <w:szCs w:val="22"/>
          <w:lang w:val="fr-LU"/>
        </w:rPr>
      </w:pPr>
    </w:p>
    <w:p w:rsidR="00432EA3" w:rsidRPr="00081550" w:rsidRDefault="00432EA3" w:rsidP="00081550">
      <w:pPr>
        <w:pStyle w:val="Sansinterligne"/>
        <w:jc w:val="both"/>
        <w:rPr>
          <w:bCs/>
          <w:sz w:val="22"/>
          <w:szCs w:val="22"/>
          <w:lang w:val="fr-LU"/>
        </w:rPr>
      </w:pPr>
    </w:p>
    <w:sectPr w:rsidR="00432EA3" w:rsidRPr="000815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1D7" w:rsidRDefault="004E51D7">
      <w:pPr>
        <w:spacing w:after="0" w:line="240" w:lineRule="auto"/>
      </w:pPr>
      <w:r>
        <w:separator/>
      </w:r>
    </w:p>
  </w:endnote>
  <w:endnote w:type="continuationSeparator" w:id="0">
    <w:p w:rsidR="004E51D7" w:rsidRDefault="004E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D7" w:rsidRDefault="00432EA3">
    <w:pPr>
      <w:pStyle w:val="Pieddepage"/>
      <w:jc w:val="right"/>
    </w:pPr>
    <w:r>
      <w:fldChar w:fldCharType="begin"/>
    </w:r>
    <w:r>
      <w:instrText>PAGE   \* MERGEFORMAT</w:instrText>
    </w:r>
    <w:r>
      <w:fldChar w:fldCharType="separate"/>
    </w:r>
    <w:r w:rsidR="004773A0" w:rsidRPr="004773A0">
      <w:rPr>
        <w:noProof/>
        <w:lang w:val="fr-FR"/>
      </w:rPr>
      <w:t>1</w:t>
    </w:r>
    <w:r>
      <w:fldChar w:fldCharType="end"/>
    </w:r>
  </w:p>
  <w:p w:rsidR="004E51D7" w:rsidRDefault="004E51D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1D7" w:rsidRDefault="004E51D7">
      <w:pPr>
        <w:spacing w:after="0" w:line="240" w:lineRule="auto"/>
      </w:pPr>
      <w:r>
        <w:separator/>
      </w:r>
    </w:p>
  </w:footnote>
  <w:footnote w:type="continuationSeparator" w:id="0">
    <w:p w:rsidR="004E51D7" w:rsidRDefault="004E51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EA3"/>
    <w:rsid w:val="00081550"/>
    <w:rsid w:val="000915A7"/>
    <w:rsid w:val="001A5994"/>
    <w:rsid w:val="001B148F"/>
    <w:rsid w:val="002A3F27"/>
    <w:rsid w:val="00373E06"/>
    <w:rsid w:val="00406BC5"/>
    <w:rsid w:val="00424C7F"/>
    <w:rsid w:val="00432EA3"/>
    <w:rsid w:val="004773A0"/>
    <w:rsid w:val="004A3688"/>
    <w:rsid w:val="004A5BEB"/>
    <w:rsid w:val="004C6D0F"/>
    <w:rsid w:val="004E51D7"/>
    <w:rsid w:val="004F7DB3"/>
    <w:rsid w:val="00621C38"/>
    <w:rsid w:val="00637BA1"/>
    <w:rsid w:val="00641CD5"/>
    <w:rsid w:val="00664F15"/>
    <w:rsid w:val="007E02F3"/>
    <w:rsid w:val="008263BB"/>
    <w:rsid w:val="009C72E9"/>
    <w:rsid w:val="00A3567F"/>
    <w:rsid w:val="00C5497B"/>
    <w:rsid w:val="00D0102A"/>
    <w:rsid w:val="00D35B50"/>
    <w:rsid w:val="00DC1372"/>
    <w:rsid w:val="00DE519E"/>
    <w:rsid w:val="00E57787"/>
    <w:rsid w:val="00EA0AE8"/>
    <w:rsid w:val="00F027EF"/>
    <w:rsid w:val="00F74F5F"/>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AA114C4-6A57-4E25-9D3E-DB285BEC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EA3"/>
    <w:pPr>
      <w:spacing w:after="200" w:line="276" w:lineRule="auto"/>
    </w:pPr>
    <w:rPr>
      <w:sz w:val="22"/>
      <w:szCs w:val="22"/>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32EA3"/>
    <w:pPr>
      <w:autoSpaceDE w:val="0"/>
      <w:autoSpaceDN w:val="0"/>
      <w:adjustRightInd w:val="0"/>
    </w:pPr>
    <w:rPr>
      <w:rFonts w:ascii="Swis721 BT" w:hAnsi="Swis721 BT" w:cs="Swis721 BT"/>
      <w:color w:val="000000"/>
      <w:sz w:val="24"/>
      <w:szCs w:val="24"/>
      <w:lang w:eastAsia="en-US"/>
    </w:rPr>
  </w:style>
  <w:style w:type="paragraph" w:styleId="En-tte">
    <w:name w:val="header"/>
    <w:basedOn w:val="Normal"/>
    <w:link w:val="En-tteCar"/>
    <w:uiPriority w:val="99"/>
    <w:unhideWhenUsed/>
    <w:rsid w:val="00432EA3"/>
    <w:pPr>
      <w:tabs>
        <w:tab w:val="center" w:pos="4536"/>
        <w:tab w:val="right" w:pos="9072"/>
      </w:tabs>
      <w:spacing w:after="0" w:line="240" w:lineRule="auto"/>
    </w:pPr>
  </w:style>
  <w:style w:type="character" w:customStyle="1" w:styleId="En-tteCar">
    <w:name w:val="En-tête Car"/>
    <w:link w:val="En-tte"/>
    <w:uiPriority w:val="99"/>
    <w:rsid w:val="00432EA3"/>
    <w:rPr>
      <w:lang w:val="de-DE"/>
    </w:rPr>
  </w:style>
  <w:style w:type="paragraph" w:styleId="Pieddepage">
    <w:name w:val="footer"/>
    <w:basedOn w:val="Normal"/>
    <w:link w:val="PieddepageCar"/>
    <w:uiPriority w:val="99"/>
    <w:unhideWhenUsed/>
    <w:rsid w:val="00432EA3"/>
    <w:pPr>
      <w:tabs>
        <w:tab w:val="center" w:pos="4536"/>
        <w:tab w:val="right" w:pos="9072"/>
      </w:tabs>
      <w:spacing w:after="0" w:line="240" w:lineRule="auto"/>
    </w:pPr>
  </w:style>
  <w:style w:type="character" w:customStyle="1" w:styleId="PieddepageCar">
    <w:name w:val="Pied de page Car"/>
    <w:link w:val="Pieddepage"/>
    <w:uiPriority w:val="99"/>
    <w:rsid w:val="00432EA3"/>
    <w:rPr>
      <w:lang w:val="de-DE"/>
    </w:rPr>
  </w:style>
  <w:style w:type="paragraph" w:styleId="Sansinterligne">
    <w:name w:val="No Spacing"/>
    <w:uiPriority w:val="1"/>
    <w:qFormat/>
    <w:rsid w:val="00432EA3"/>
    <w:rPr>
      <w:rFonts w:ascii="Arial" w:hAnsi="Arial" w:cs="Arial"/>
      <w:sz w:val="24"/>
      <w:szCs w:val="24"/>
      <w:lang w:val="fr-FR" w:eastAsia="en-US"/>
    </w:rPr>
  </w:style>
  <w:style w:type="paragraph" w:styleId="Textedebulles">
    <w:name w:val="Balloon Text"/>
    <w:basedOn w:val="Normal"/>
    <w:link w:val="TextedebullesCar"/>
    <w:uiPriority w:val="99"/>
    <w:semiHidden/>
    <w:unhideWhenUsed/>
    <w:rsid w:val="004A5BE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4A5BEB"/>
    <w:rPr>
      <w:rFonts w:ascii="Segoe UI" w:hAnsi="Segoe UI" w:cs="Segoe UI"/>
      <w:sz w:val="18"/>
      <w:szCs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DP7491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7491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/sftpecos/Dossiers_parlementaires/7491/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275F699-1558-4A21-B7C8-095C88F2DC1F}">
  <ds:schemaRefs>
    <ds:schemaRef ds:uri="http://schemas.openxmlformats.org/officeDocument/2006/bibliography"/>
  </ds:schemaRefs>
</ds:datastoreItem>
</file>

<file path=customXml/itemProps2.xml><?xml version="1.0" encoding="utf-8"?>
<ds:datastoreItem xmlns:ds="http://schemas.openxmlformats.org/officeDocument/2006/customXml" ds:itemID="{9DE156DB-8AF0-4E5E-A128-EE28606F8D3C}"/>
</file>

<file path=customXml/itemProps3.xml><?xml version="1.0" encoding="utf-8"?>
<ds:datastoreItem xmlns:ds="http://schemas.openxmlformats.org/officeDocument/2006/customXml" ds:itemID="{6284B073-601D-40C9-BE61-A77AE3D258AF}"/>
</file>

<file path=customXml/itemProps4.xml><?xml version="1.0" encoding="utf-8"?>
<ds:datastoreItem xmlns:ds="http://schemas.openxmlformats.org/officeDocument/2006/customXml" ds:itemID="{D4F8FEE7-A28F-40DD-8DF0-BA43E3C2AC91}"/>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2242</Characters>
  <Application>Microsoft Office Word</Application>
  <DocSecurity>4</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Joé Spier</dc:creator>
  <cp:keywords/>
  <dc:description/>
  <cp:lastModifiedBy>SYSTEM</cp:lastModifiedBy>
  <cp:revision>2</cp:revision>
  <cp:lastPrinted>2020-01-09T13:26:00Z</cp:lastPrinted>
  <dcterms:created xsi:type="dcterms:W3CDTF">2024-02-21T07:55:00Z</dcterms:created>
  <dcterms:modified xsi:type="dcterms:W3CDTF">2024-02-21T07:55:00Z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