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CD45" w14:textId="29A54EAF"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63631B">
        <w:rPr>
          <w:rFonts w:cs="Arial"/>
          <w:b/>
          <w:bCs/>
          <w:kern w:val="0"/>
          <w:szCs w:val="22"/>
        </w:rPr>
        <w:t>7479B</w:t>
      </w:r>
    </w:p>
    <w:p w14:paraId="776705CC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</w:p>
    <w:p w14:paraId="465655E7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L’article 3 </w:t>
      </w:r>
      <w:r w:rsidRPr="003D77B8">
        <w:rPr>
          <w:rFonts w:ascii="Arial" w:eastAsia="Arial" w:hAnsi="Arial" w:cs="Arial"/>
          <w:color w:val="auto"/>
        </w:rPr>
        <w:t>de la loi modifiée du 30 novembre 2022 relative à la concurrence</w:t>
      </w:r>
      <w:r>
        <w:rPr>
          <w:rFonts w:ascii="Arial" w:eastAsia="Arial" w:hAnsi="Arial" w:cs="Arial"/>
          <w:color w:val="auto"/>
        </w:rPr>
        <w:t xml:space="preserve"> se limite actuellement à énoncer </w:t>
      </w:r>
      <w:r w:rsidRPr="00B43ED1">
        <w:rPr>
          <w:rFonts w:ascii="Arial" w:eastAsia="Arial" w:hAnsi="Arial" w:cs="Arial"/>
          <w:color w:val="auto"/>
        </w:rPr>
        <w:t>le principe selon lequel les prix sont librement déterminés par le jeu de la concurrence.</w:t>
      </w:r>
    </w:p>
    <w:p w14:paraId="792A53F5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</w:p>
    <w:p w14:paraId="67E3E46C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L’objet du présent dispositif est de compléter la disposition unique dudit article</w:t>
      </w:r>
      <w:r w:rsidRPr="007B13E6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par deux paragraphes.</w:t>
      </w:r>
    </w:p>
    <w:p w14:paraId="2CBEFE58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</w:p>
    <w:p w14:paraId="36303A28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L’ajout permettra au Gouvernement d’intervenir dans la fixation des prix </w:t>
      </w:r>
      <w:r w:rsidRPr="00816F17">
        <w:rPr>
          <w:rFonts w:ascii="Arial" w:eastAsia="Arial" w:hAnsi="Arial" w:cs="Arial"/>
          <w:color w:val="auto"/>
        </w:rPr>
        <w:t>dans des situations d’urgence</w:t>
      </w:r>
      <w:r>
        <w:rPr>
          <w:rFonts w:ascii="Arial" w:eastAsia="Arial" w:hAnsi="Arial" w:cs="Arial"/>
          <w:color w:val="auto"/>
        </w:rPr>
        <w:t>.</w:t>
      </w:r>
    </w:p>
    <w:p w14:paraId="7333CF3E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</w:p>
    <w:p w14:paraId="25A27F00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Cette faculté accordée à l’exécutif n’est pas nouvelle. Elle était déjà prévue dans le projet de loi n° 7479 initial, tel que déposé le 1</w:t>
      </w:r>
      <w:r>
        <w:rPr>
          <w:rFonts w:ascii="Arial" w:eastAsia="Arial" w:hAnsi="Arial" w:cs="Arial"/>
          <w:color w:val="auto"/>
          <w:vertAlign w:val="superscript"/>
        </w:rPr>
        <w:t xml:space="preserve">er </w:t>
      </w:r>
      <w:r>
        <w:rPr>
          <w:rFonts w:ascii="Arial" w:eastAsia="Arial" w:hAnsi="Arial" w:cs="Arial"/>
          <w:color w:val="auto"/>
        </w:rPr>
        <w:t xml:space="preserve">octobre 2019, projet qui reprenait les dispositions afférentes </w:t>
      </w:r>
      <w:r w:rsidRPr="00C831F6">
        <w:rPr>
          <w:rFonts w:ascii="Arial" w:eastAsia="Arial" w:hAnsi="Arial" w:cs="Arial"/>
          <w:color w:val="auto"/>
        </w:rPr>
        <w:t>de l’article 2 de la loi modifiée du 23 octobre 2011 relative à la</w:t>
      </w:r>
      <w:r>
        <w:rPr>
          <w:rFonts w:ascii="Arial" w:eastAsia="Arial" w:hAnsi="Arial" w:cs="Arial"/>
          <w:color w:val="auto"/>
        </w:rPr>
        <w:t xml:space="preserve"> </w:t>
      </w:r>
      <w:r w:rsidRPr="00C831F6">
        <w:rPr>
          <w:rFonts w:ascii="Arial" w:eastAsia="Arial" w:hAnsi="Arial" w:cs="Arial"/>
          <w:color w:val="auto"/>
        </w:rPr>
        <w:t>concurrence</w:t>
      </w:r>
      <w:r>
        <w:rPr>
          <w:rFonts w:ascii="Arial" w:eastAsia="Arial" w:hAnsi="Arial" w:cs="Arial"/>
          <w:color w:val="auto"/>
        </w:rPr>
        <w:t xml:space="preserve">, loi abrogée et remplacée par la loi précitée du </w:t>
      </w:r>
      <w:r w:rsidRPr="00C831F6">
        <w:rPr>
          <w:rFonts w:ascii="Arial" w:eastAsia="Arial" w:hAnsi="Arial" w:cs="Arial"/>
          <w:color w:val="auto"/>
        </w:rPr>
        <w:t>30 novembre 2022.</w:t>
      </w:r>
    </w:p>
    <w:p w14:paraId="3A1642FE" w14:textId="77777777" w:rsidR="002F1223" w:rsidRPr="002F1223" w:rsidRDefault="002F1223" w:rsidP="002F1223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55FBBFE" w14:textId="77777777"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EF71" w14:textId="77777777" w:rsidR="00106310" w:rsidRDefault="00106310" w:rsidP="0085745A">
      <w:pPr>
        <w:spacing w:after="0" w:line="240" w:lineRule="auto"/>
      </w:pPr>
      <w:r>
        <w:separator/>
      </w:r>
    </w:p>
  </w:endnote>
  <w:endnote w:type="continuationSeparator" w:id="0">
    <w:p w14:paraId="7D44BB76" w14:textId="77777777" w:rsidR="00106310" w:rsidRDefault="00106310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7447" w14:textId="77777777" w:rsidR="00106310" w:rsidRDefault="00106310" w:rsidP="0085745A">
      <w:pPr>
        <w:spacing w:after="0" w:line="240" w:lineRule="auto"/>
      </w:pPr>
      <w:r>
        <w:separator/>
      </w:r>
    </w:p>
  </w:footnote>
  <w:footnote w:type="continuationSeparator" w:id="0">
    <w:p w14:paraId="42426E65" w14:textId="77777777" w:rsidR="00106310" w:rsidRDefault="00106310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 w16cid:durableId="146094335">
    <w:abstractNumId w:val="1"/>
  </w:num>
  <w:num w:numId="2" w16cid:durableId="326792614">
    <w:abstractNumId w:val="5"/>
  </w:num>
  <w:num w:numId="3" w16cid:durableId="1655379754">
    <w:abstractNumId w:val="4"/>
  </w:num>
  <w:num w:numId="4" w16cid:durableId="1632129913">
    <w:abstractNumId w:val="3"/>
  </w:num>
  <w:num w:numId="5" w16cid:durableId="928931216">
    <w:abstractNumId w:val="2"/>
  </w:num>
  <w:num w:numId="6" w16cid:durableId="21081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A"/>
    <w:rsid w:val="000861F5"/>
    <w:rsid w:val="000C29BE"/>
    <w:rsid w:val="000C4FEC"/>
    <w:rsid w:val="000F2B90"/>
    <w:rsid w:val="00106310"/>
    <w:rsid w:val="001355D2"/>
    <w:rsid w:val="001859CF"/>
    <w:rsid w:val="001C5C1C"/>
    <w:rsid w:val="00256E33"/>
    <w:rsid w:val="002D22B5"/>
    <w:rsid w:val="002F1223"/>
    <w:rsid w:val="0032526D"/>
    <w:rsid w:val="003763AC"/>
    <w:rsid w:val="003A3C88"/>
    <w:rsid w:val="003A5C86"/>
    <w:rsid w:val="003B4D06"/>
    <w:rsid w:val="00436CC2"/>
    <w:rsid w:val="0063631B"/>
    <w:rsid w:val="006E3BD1"/>
    <w:rsid w:val="006F0261"/>
    <w:rsid w:val="007778E5"/>
    <w:rsid w:val="007824C5"/>
    <w:rsid w:val="00790EF5"/>
    <w:rsid w:val="00797501"/>
    <w:rsid w:val="008148E2"/>
    <w:rsid w:val="0085745A"/>
    <w:rsid w:val="00877E29"/>
    <w:rsid w:val="00893D3A"/>
    <w:rsid w:val="008E05EC"/>
    <w:rsid w:val="009029C8"/>
    <w:rsid w:val="00960516"/>
    <w:rsid w:val="00970377"/>
    <w:rsid w:val="00991B25"/>
    <w:rsid w:val="00A266BE"/>
    <w:rsid w:val="00B424FD"/>
    <w:rsid w:val="00C37BA0"/>
    <w:rsid w:val="00C92EAB"/>
    <w:rsid w:val="00D174FF"/>
    <w:rsid w:val="00E24E8A"/>
    <w:rsid w:val="00E25794"/>
    <w:rsid w:val="00E64024"/>
    <w:rsid w:val="00EB42DF"/>
    <w:rsid w:val="00EC3565"/>
    <w:rsid w:val="00F66D3F"/>
    <w:rsid w:val="00FE5C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960"/>
  <w15:chartTrackingRefBased/>
  <w15:docId w15:val="{4AF32748-FAAB-486B-B3D8-1411525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  <w:style w:type="paragraph" w:customStyle="1" w:styleId="Normal0">
    <w:name w:val="Normal0"/>
    <w:rsid w:val="0063631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ahoma" w:eastAsia="Arial Unicode MS" w:hAnsi="Tahoma" w:cs="Arial Unicode MS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DP7479B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7479B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/sftpecos/Dossiers_parlementaires/7479B/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D64D0D2-B103-4870-902F-38642194E2DA}"/>
</file>

<file path=customXml/itemProps2.xml><?xml version="1.0" encoding="utf-8"?>
<ds:datastoreItem xmlns:ds="http://schemas.openxmlformats.org/officeDocument/2006/customXml" ds:itemID="{82D27849-C5F5-460E-93AC-9C57D995CF4C}"/>
</file>

<file path=customXml/itemProps3.xml><?xml version="1.0" encoding="utf-8"?>
<ds:datastoreItem xmlns:ds="http://schemas.openxmlformats.org/officeDocument/2006/customXml" ds:itemID="{C7145530-EE61-4956-8CFD-6E3C629F6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2024-03-15T14:47:00Z</dcterms:created>
  <dcterms:modified xsi:type="dcterms:W3CDTF">2024-03-15T14:47:00Z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