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EEB" w:rsidRPr="001F3893" w:rsidRDefault="007B3EEB" w:rsidP="00961ABE">
      <w:pPr>
        <w:spacing w:after="0" w:line="240" w:lineRule="auto"/>
        <w:rPr>
          <w:rFonts w:ascii="Arial" w:hAnsi="Arial" w:cs="Arial"/>
          <w:b/>
          <w:sz w:val="22"/>
        </w:rPr>
      </w:pPr>
      <w:bookmarkStart w:id="0" w:name="_GoBack"/>
      <w:bookmarkEnd w:id="0"/>
      <w:r w:rsidRPr="001F3893">
        <w:rPr>
          <w:rFonts w:ascii="Arial" w:hAnsi="Arial" w:cs="Arial"/>
          <w:b/>
          <w:sz w:val="22"/>
        </w:rPr>
        <w:t>Projet de loi</w:t>
      </w:r>
      <w:r w:rsidR="00317DF4">
        <w:rPr>
          <w:rFonts w:ascii="Arial" w:hAnsi="Arial" w:cs="Arial"/>
          <w:b/>
          <w:sz w:val="22"/>
        </w:rPr>
        <w:t xml:space="preserve"> 7387</w:t>
      </w:r>
    </w:p>
    <w:p w:rsidR="007B3EEB" w:rsidRPr="001F3893" w:rsidRDefault="007B3EEB" w:rsidP="001F3893">
      <w:pPr>
        <w:spacing w:after="0" w:line="240" w:lineRule="auto"/>
        <w:jc w:val="both"/>
        <w:rPr>
          <w:rFonts w:ascii="Arial" w:hAnsi="Arial" w:cs="Arial"/>
          <w:b/>
          <w:sz w:val="22"/>
        </w:rPr>
      </w:pPr>
      <w:r w:rsidRPr="001F3893">
        <w:rPr>
          <w:rFonts w:ascii="Arial" w:hAnsi="Arial" w:cs="Arial"/>
          <w:b/>
          <w:sz w:val="22"/>
        </w:rPr>
        <w:t>a) ayant pour objet :</w:t>
      </w:r>
    </w:p>
    <w:p w:rsidR="007B3EEB" w:rsidRPr="001F3893" w:rsidRDefault="007B3EEB" w:rsidP="001F3893">
      <w:pPr>
        <w:tabs>
          <w:tab w:val="left" w:pos="284"/>
        </w:tabs>
        <w:spacing w:after="0" w:line="240" w:lineRule="auto"/>
        <w:jc w:val="both"/>
        <w:rPr>
          <w:rFonts w:ascii="Arial" w:hAnsi="Arial" w:cs="Arial"/>
          <w:b/>
          <w:sz w:val="22"/>
        </w:rPr>
      </w:pPr>
      <w:r w:rsidRPr="001F3893">
        <w:rPr>
          <w:rFonts w:ascii="Arial" w:hAnsi="Arial" w:cs="Arial"/>
          <w:b/>
          <w:sz w:val="22"/>
        </w:rPr>
        <w:t>1.</w:t>
      </w:r>
      <w:r w:rsidRPr="001F3893">
        <w:rPr>
          <w:rFonts w:ascii="Arial" w:hAnsi="Arial" w:cs="Arial"/>
          <w:b/>
          <w:sz w:val="22"/>
        </w:rPr>
        <w:tab/>
        <w:t>d’autoriser le Gouvernement à effectuer, au cours des mois de janvier à avril 2019, les dépenses figurant aux tableaux annexés à la présente loi ;</w:t>
      </w:r>
    </w:p>
    <w:p w:rsidR="007B3EEB" w:rsidRPr="001F3893" w:rsidRDefault="007B3EEB" w:rsidP="001F3893">
      <w:pPr>
        <w:tabs>
          <w:tab w:val="left" w:pos="284"/>
        </w:tabs>
        <w:spacing w:after="0" w:line="240" w:lineRule="auto"/>
        <w:jc w:val="both"/>
        <w:rPr>
          <w:rFonts w:ascii="Arial" w:hAnsi="Arial" w:cs="Arial"/>
          <w:b/>
          <w:sz w:val="22"/>
        </w:rPr>
      </w:pPr>
      <w:r w:rsidRPr="001F3893">
        <w:rPr>
          <w:rFonts w:ascii="Arial" w:hAnsi="Arial" w:cs="Arial"/>
          <w:b/>
          <w:sz w:val="22"/>
        </w:rPr>
        <w:t xml:space="preserve">2. </w:t>
      </w:r>
      <w:r w:rsidRPr="001F3893">
        <w:rPr>
          <w:rFonts w:ascii="Arial" w:hAnsi="Arial" w:cs="Arial"/>
          <w:b/>
          <w:sz w:val="22"/>
        </w:rPr>
        <w:tab/>
        <w:t>d’autoriser le Gouvernement à recouvrer les impôts directs et indirects existant au 31 décembre 2018 d’après les lois et les tarifs qui en règlent l’assiette et la perception ;</w:t>
      </w:r>
    </w:p>
    <w:p w:rsidR="007B3EEB" w:rsidRPr="001F3893" w:rsidRDefault="007B3EEB" w:rsidP="001F3893">
      <w:pPr>
        <w:tabs>
          <w:tab w:val="left" w:pos="284"/>
        </w:tabs>
        <w:spacing w:after="0" w:line="240" w:lineRule="auto"/>
        <w:jc w:val="both"/>
        <w:rPr>
          <w:rFonts w:ascii="Arial" w:hAnsi="Arial" w:cs="Arial"/>
          <w:b/>
          <w:sz w:val="22"/>
        </w:rPr>
      </w:pPr>
      <w:r w:rsidRPr="001F3893">
        <w:rPr>
          <w:rFonts w:ascii="Arial" w:hAnsi="Arial" w:cs="Arial"/>
          <w:b/>
          <w:sz w:val="22"/>
        </w:rPr>
        <w:t xml:space="preserve">3. </w:t>
      </w:r>
      <w:r w:rsidRPr="001F3893">
        <w:rPr>
          <w:rFonts w:ascii="Arial" w:hAnsi="Arial" w:cs="Arial"/>
          <w:b/>
          <w:sz w:val="22"/>
        </w:rPr>
        <w:tab/>
        <w:t>de proroger certaines dispositions de la loi du 15 décembre 2017 concernant le budget des recettes et des dépenses de l’Etat pour l’exercice 2018</w:t>
      </w:r>
    </w:p>
    <w:p w:rsidR="007B3EEB" w:rsidRPr="001F3893" w:rsidRDefault="007B3EEB" w:rsidP="001F3893">
      <w:pPr>
        <w:spacing w:after="0" w:line="240" w:lineRule="auto"/>
        <w:jc w:val="both"/>
        <w:rPr>
          <w:rFonts w:ascii="Arial" w:hAnsi="Arial" w:cs="Arial"/>
          <w:b/>
          <w:sz w:val="22"/>
        </w:rPr>
      </w:pPr>
      <w:r w:rsidRPr="001F3893">
        <w:rPr>
          <w:rFonts w:ascii="Arial" w:hAnsi="Arial" w:cs="Arial"/>
          <w:b/>
          <w:sz w:val="22"/>
        </w:rPr>
        <w:t>b) portant modification de la loi modifiée du 17 décembre 2010 fixant les droits d’accises et les taxes assimilées sur les produits énergétiques, l’électricité, les produits de tabacs manufacturés, l’alcool et les boissons alcooliques</w:t>
      </w:r>
    </w:p>
    <w:p w:rsidR="007B3EEB" w:rsidRPr="009D2AE3" w:rsidRDefault="007B3EEB" w:rsidP="00317DF4">
      <w:pPr>
        <w:pStyle w:val="Default"/>
        <w:rPr>
          <w:rFonts w:ascii="Arial" w:eastAsia="Arial" w:hAnsi="Arial" w:cs="Arial"/>
          <w:sz w:val="22"/>
          <w:szCs w:val="22"/>
        </w:rPr>
      </w:pPr>
    </w:p>
    <w:p w:rsidR="00731A52" w:rsidRPr="00731A52" w:rsidRDefault="00731A52" w:rsidP="00FF0CAA">
      <w:pPr>
        <w:spacing w:after="0" w:line="240" w:lineRule="auto"/>
        <w:jc w:val="both"/>
        <w:rPr>
          <w:rFonts w:ascii="Arial" w:eastAsia="Cambria" w:hAnsi="Arial"/>
          <w:sz w:val="22"/>
          <w:lang w:val="fr-FR"/>
        </w:rPr>
      </w:pPr>
      <w:r w:rsidRPr="00731A52">
        <w:rPr>
          <w:rFonts w:ascii="Arial" w:eastAsia="Cambria" w:hAnsi="Arial"/>
          <w:sz w:val="22"/>
          <w:lang w:val="fr-FR"/>
        </w:rPr>
        <w:t xml:space="preserve">Le présent projet de loi a pour objet d'autoriser le Gouvernement à effectuer, au cours des quatre premiers mois de l'année 2019, les dépenses nécessaires au fonctionnement régulier des ministères, administrations et autres services publics. </w:t>
      </w:r>
      <w:r w:rsidR="00B32A7C">
        <w:rPr>
          <w:rFonts w:ascii="Arial" w:eastAsia="Cambria" w:hAnsi="Arial"/>
          <w:sz w:val="22"/>
          <w:lang w:val="fr-FR"/>
        </w:rPr>
        <w:t>Il</w:t>
      </w:r>
      <w:r w:rsidRPr="00731A52">
        <w:rPr>
          <w:rFonts w:ascii="Arial" w:eastAsia="Cambria" w:hAnsi="Arial"/>
          <w:sz w:val="22"/>
          <w:lang w:val="fr-FR"/>
        </w:rPr>
        <w:t xml:space="preserve"> autorise </w:t>
      </w:r>
      <w:r w:rsidR="00B32A7C" w:rsidRPr="00731A52">
        <w:rPr>
          <w:rFonts w:ascii="Arial" w:eastAsia="Cambria" w:hAnsi="Arial"/>
          <w:sz w:val="22"/>
          <w:lang w:val="fr-FR"/>
        </w:rPr>
        <w:t xml:space="preserve">également </w:t>
      </w:r>
      <w:r w:rsidRPr="00731A52">
        <w:rPr>
          <w:rFonts w:ascii="Arial" w:eastAsia="Cambria" w:hAnsi="Arial"/>
          <w:sz w:val="22"/>
          <w:lang w:val="fr-FR"/>
        </w:rPr>
        <w:t>le pouvoir exécutif à recouvr</w:t>
      </w:r>
      <w:r>
        <w:rPr>
          <w:rFonts w:ascii="Arial" w:eastAsia="Cambria" w:hAnsi="Arial"/>
          <w:sz w:val="22"/>
          <w:lang w:val="fr-FR"/>
        </w:rPr>
        <w:t>e</w:t>
      </w:r>
      <w:r w:rsidRPr="00731A52">
        <w:rPr>
          <w:rFonts w:ascii="Arial" w:eastAsia="Cambria" w:hAnsi="Arial"/>
          <w:sz w:val="22"/>
          <w:lang w:val="fr-FR"/>
        </w:rPr>
        <w:t xml:space="preserve">r les impôts directs et indirects existants au 31 décembre 2018. Finalement, </w:t>
      </w:r>
      <w:r w:rsidR="00B32A7C">
        <w:rPr>
          <w:rFonts w:ascii="Arial" w:eastAsia="Cambria" w:hAnsi="Arial"/>
          <w:sz w:val="22"/>
          <w:lang w:val="fr-FR"/>
        </w:rPr>
        <w:t>il</w:t>
      </w:r>
      <w:r w:rsidRPr="00731A52">
        <w:rPr>
          <w:rFonts w:ascii="Arial" w:eastAsia="Cambria" w:hAnsi="Arial"/>
          <w:sz w:val="22"/>
          <w:lang w:val="fr-FR"/>
        </w:rPr>
        <w:t xml:space="preserve"> vise à proroger certaines dispositions de la loi du 15 décembre 2017 concernant le budget des recettes et des dépenses de l'Etat pour l'exercice 2018.</w:t>
      </w:r>
    </w:p>
    <w:p w:rsidR="00FF0CAA" w:rsidRDefault="00FF0CAA" w:rsidP="00FF0CAA">
      <w:pPr>
        <w:spacing w:after="0" w:line="240" w:lineRule="auto"/>
        <w:jc w:val="both"/>
        <w:rPr>
          <w:rFonts w:ascii="Arial" w:eastAsia="Cambria" w:hAnsi="Arial"/>
          <w:sz w:val="22"/>
          <w:lang w:val="fr-FR"/>
        </w:rPr>
      </w:pPr>
    </w:p>
    <w:p w:rsidR="00B45C27" w:rsidRPr="00B32A7C" w:rsidRDefault="00B32A7C" w:rsidP="00FF0CAA">
      <w:pPr>
        <w:spacing w:after="0" w:line="240" w:lineRule="auto"/>
        <w:jc w:val="both"/>
        <w:rPr>
          <w:rFonts w:ascii="Arial" w:eastAsia="Cambria" w:hAnsi="Arial"/>
          <w:sz w:val="22"/>
          <w:lang w:val="fr-FR"/>
        </w:rPr>
      </w:pPr>
      <w:r>
        <w:rPr>
          <w:rFonts w:ascii="Arial" w:eastAsia="Cambria" w:hAnsi="Arial"/>
          <w:sz w:val="22"/>
          <w:lang w:val="fr-FR"/>
        </w:rPr>
        <w:t>T</w:t>
      </w:r>
      <w:r w:rsidR="00731A52" w:rsidRPr="00731A52">
        <w:rPr>
          <w:rFonts w:ascii="Arial" w:eastAsia="Cambria" w:hAnsi="Arial"/>
          <w:sz w:val="22"/>
          <w:lang w:val="fr-FR"/>
        </w:rPr>
        <w:t>out comme en 2013,</w:t>
      </w:r>
      <w:r>
        <w:rPr>
          <w:rFonts w:ascii="Arial" w:eastAsia="Cambria" w:hAnsi="Arial"/>
          <w:sz w:val="22"/>
          <w:lang w:val="fr-FR"/>
        </w:rPr>
        <w:t xml:space="preserve"> il a été recouru</w:t>
      </w:r>
      <w:r w:rsidR="00731A52" w:rsidRPr="00731A52">
        <w:rPr>
          <w:rFonts w:ascii="Arial" w:eastAsia="Cambria" w:hAnsi="Arial"/>
          <w:sz w:val="22"/>
          <w:lang w:val="fr-FR"/>
        </w:rPr>
        <w:t xml:space="preserve"> à la procédure budgétaire d'exception qualifiée de </w:t>
      </w:r>
      <w:r>
        <w:rPr>
          <w:rFonts w:ascii="Arial" w:eastAsia="Cambria" w:hAnsi="Arial"/>
          <w:sz w:val="22"/>
          <w:lang w:val="fr-FR"/>
        </w:rPr>
        <w:t>« </w:t>
      </w:r>
      <w:r w:rsidR="00731A52" w:rsidRPr="00731A52">
        <w:rPr>
          <w:rFonts w:ascii="Arial" w:eastAsia="Cambria" w:hAnsi="Arial"/>
          <w:i/>
          <w:sz w:val="22"/>
          <w:lang w:val="fr-FR"/>
        </w:rPr>
        <w:t>douzièmes provisoires</w:t>
      </w:r>
      <w:r>
        <w:rPr>
          <w:rFonts w:ascii="Arial" w:eastAsia="Cambria" w:hAnsi="Arial"/>
          <w:i/>
          <w:sz w:val="22"/>
          <w:lang w:val="fr-FR"/>
        </w:rPr>
        <w:t> »</w:t>
      </w:r>
      <w:r w:rsidR="00731A52" w:rsidRPr="00731A52">
        <w:rPr>
          <w:rFonts w:ascii="Arial" w:eastAsia="Cambria" w:hAnsi="Arial"/>
          <w:i/>
          <w:sz w:val="22"/>
          <w:lang w:val="fr-FR"/>
        </w:rPr>
        <w:t xml:space="preserve">, </w:t>
      </w:r>
      <w:r w:rsidR="00731A52" w:rsidRPr="00731A52">
        <w:rPr>
          <w:rFonts w:ascii="Arial" w:eastAsia="Cambria" w:hAnsi="Arial"/>
          <w:sz w:val="22"/>
          <w:lang w:val="fr-FR"/>
        </w:rPr>
        <w:t>pratique législative imposée par les besoins de continuité en matière de gestion financière de l'Etat.</w:t>
      </w:r>
      <w:r>
        <w:rPr>
          <w:rFonts w:ascii="Arial" w:eastAsia="Cambria" w:hAnsi="Arial"/>
          <w:sz w:val="22"/>
          <w:lang w:val="fr-FR"/>
        </w:rPr>
        <w:t xml:space="preserve"> </w:t>
      </w:r>
      <w:r w:rsidR="00B45C27" w:rsidRPr="00B45C27">
        <w:rPr>
          <w:rFonts w:ascii="Arial" w:eastAsia="Cambria" w:hAnsi="Arial"/>
          <w:bCs/>
          <w:sz w:val="22"/>
          <w:lang w:val="fr-FR"/>
        </w:rPr>
        <w:t>L'idée de base consiste à se baser sur le dernier budget voté par la Chambre des Députés, en l'occurrence celui de l'année 2018, pour arrêter le montant maximum des crédits qui sont susceptibles d'être liquidés au cours de la période couverte par le projet de loi, en l'occurrence du 1</w:t>
      </w:r>
      <w:r w:rsidR="00B45C27" w:rsidRPr="00B45C27">
        <w:rPr>
          <w:rFonts w:ascii="Arial" w:eastAsia="Cambria" w:hAnsi="Arial"/>
          <w:bCs/>
          <w:sz w:val="22"/>
          <w:vertAlign w:val="superscript"/>
          <w:lang w:val="fr-FR"/>
        </w:rPr>
        <w:t>er</w:t>
      </w:r>
      <w:r w:rsidR="00B45C27" w:rsidRPr="00B45C27">
        <w:rPr>
          <w:rFonts w:ascii="Arial" w:eastAsia="Cambria" w:hAnsi="Arial"/>
          <w:bCs/>
          <w:sz w:val="22"/>
          <w:lang w:val="fr-FR"/>
        </w:rPr>
        <w:t xml:space="preserve"> janvier au 30 avril 2018.</w:t>
      </w:r>
    </w:p>
    <w:p w:rsidR="00FF0CAA" w:rsidRDefault="00FF0CAA" w:rsidP="00FF0CAA">
      <w:pPr>
        <w:spacing w:after="0" w:line="240" w:lineRule="auto"/>
        <w:jc w:val="both"/>
        <w:rPr>
          <w:rFonts w:ascii="Arial" w:eastAsia="Cambria" w:hAnsi="Arial"/>
          <w:bCs/>
          <w:sz w:val="22"/>
          <w:lang w:val="fr-FR"/>
        </w:rPr>
      </w:pPr>
    </w:p>
    <w:p w:rsidR="00B45C27" w:rsidRPr="00B45C27" w:rsidRDefault="00B45C27" w:rsidP="00FF0CAA">
      <w:pPr>
        <w:spacing w:after="0" w:line="240" w:lineRule="auto"/>
        <w:jc w:val="both"/>
        <w:rPr>
          <w:rFonts w:ascii="Arial" w:eastAsia="Cambria" w:hAnsi="Arial"/>
          <w:bCs/>
          <w:sz w:val="22"/>
          <w:lang w:val="fr-FR"/>
        </w:rPr>
      </w:pPr>
      <w:r w:rsidRPr="00B45C27">
        <w:rPr>
          <w:rFonts w:ascii="Arial" w:eastAsia="Cambria" w:hAnsi="Arial"/>
          <w:bCs/>
          <w:sz w:val="22"/>
          <w:lang w:val="fr-FR"/>
        </w:rPr>
        <w:t>Il en résulte que les crédits provisoires ne peuvent être affectés au financement de dépenses</w:t>
      </w:r>
      <w:r w:rsidR="00FF0CAA">
        <w:rPr>
          <w:rFonts w:ascii="Arial" w:eastAsia="Cambria" w:hAnsi="Arial"/>
          <w:bCs/>
          <w:sz w:val="22"/>
          <w:lang w:val="fr-FR"/>
        </w:rPr>
        <w:t xml:space="preserve"> </w:t>
      </w:r>
      <w:r w:rsidRPr="00B45C27">
        <w:rPr>
          <w:rFonts w:ascii="Arial" w:eastAsia="Cambria" w:hAnsi="Arial"/>
          <w:bCs/>
          <w:sz w:val="22"/>
          <w:lang w:val="fr-FR"/>
        </w:rPr>
        <w:t>nouvelles si celles-ci ne figurent pas dans le budget voté de l'exercice 2018. Si cela s'avère nécessaire, le Gouvernement peut néanmoins être autorisé à effectuer des dépenses nouvelles qui résultent de dispositions législatives, réglementaires ou contractuelles.</w:t>
      </w:r>
    </w:p>
    <w:p w:rsidR="00FF0CAA" w:rsidRDefault="00FF0CAA" w:rsidP="00FF0CAA">
      <w:pPr>
        <w:spacing w:after="0" w:line="240" w:lineRule="auto"/>
        <w:jc w:val="both"/>
        <w:rPr>
          <w:rFonts w:ascii="Arial" w:eastAsia="Cambria" w:hAnsi="Arial"/>
          <w:bCs/>
          <w:sz w:val="22"/>
          <w:lang w:val="fr-FR"/>
        </w:rPr>
      </w:pPr>
    </w:p>
    <w:p w:rsidR="00B45C27" w:rsidRPr="00B45C27" w:rsidRDefault="00B45C27" w:rsidP="00FF0CAA">
      <w:pPr>
        <w:spacing w:after="0" w:line="240" w:lineRule="auto"/>
        <w:jc w:val="both"/>
        <w:rPr>
          <w:rFonts w:ascii="Arial" w:eastAsia="Cambria" w:hAnsi="Arial"/>
          <w:bCs/>
          <w:sz w:val="22"/>
          <w:lang w:val="fr-FR"/>
        </w:rPr>
      </w:pPr>
      <w:r w:rsidRPr="00B45C27">
        <w:rPr>
          <w:rFonts w:ascii="Arial" w:eastAsia="Cambria" w:hAnsi="Arial"/>
          <w:bCs/>
          <w:sz w:val="22"/>
          <w:lang w:val="fr-FR"/>
        </w:rPr>
        <w:t>L'approche consistant à fixer le montant des crédits provisoires d'après l'opération</w:t>
      </w:r>
      <w:r w:rsidR="00FF0CAA">
        <w:rPr>
          <w:rFonts w:ascii="Arial" w:eastAsia="Cambria" w:hAnsi="Arial"/>
          <w:bCs/>
          <w:sz w:val="22"/>
          <w:lang w:val="fr-FR"/>
        </w:rPr>
        <w:t xml:space="preserve"> </w:t>
      </w:r>
      <w:r w:rsidRPr="00B45C27">
        <w:rPr>
          <w:rFonts w:ascii="Arial" w:eastAsia="Cambria" w:hAnsi="Arial"/>
          <w:bCs/>
          <w:sz w:val="22"/>
          <w:lang w:val="fr-FR"/>
        </w:rPr>
        <w:t>mathématique, pour les quatre premiers mois de l'année 2019, à 4/12ème du crédit voté de l'exercice 2018 ne peut cependant pas valoir dans tous les cas de figure. En effet, l’évolution d’une proportion importante des dépenses de l’Etat est directement déterminée par des facteurs ou des déterminants spécifiques qui sont généralement arrêtés par des dispositions législatives ou règlementaires et qui échappent de ce fait très souvent à l’emprise des départements ministériels. Tel est notamment le cas pour les crédits qui sont liés directement à l’évolution de l’échelle mobile des salaires.</w:t>
      </w:r>
    </w:p>
    <w:p w:rsidR="00FF0CAA" w:rsidRDefault="00FF0CAA" w:rsidP="00FF0CAA">
      <w:pPr>
        <w:spacing w:after="0" w:line="240" w:lineRule="auto"/>
        <w:jc w:val="both"/>
        <w:rPr>
          <w:rFonts w:ascii="Arial" w:eastAsia="Cambria" w:hAnsi="Arial"/>
          <w:bCs/>
          <w:sz w:val="22"/>
          <w:lang w:val="fr-FR"/>
        </w:rPr>
      </w:pPr>
    </w:p>
    <w:p w:rsidR="00B32A7C" w:rsidRDefault="00B45C27" w:rsidP="00FF0CAA">
      <w:pPr>
        <w:spacing w:after="0" w:line="240" w:lineRule="auto"/>
        <w:jc w:val="both"/>
        <w:rPr>
          <w:rFonts w:ascii="Arial" w:eastAsia="Cambria" w:hAnsi="Arial"/>
          <w:bCs/>
          <w:sz w:val="22"/>
          <w:lang w:val="fr-FR"/>
        </w:rPr>
      </w:pPr>
      <w:r w:rsidRPr="00B45C27">
        <w:rPr>
          <w:rFonts w:ascii="Arial" w:eastAsia="Cambria" w:hAnsi="Arial"/>
          <w:bCs/>
          <w:sz w:val="22"/>
          <w:lang w:val="fr-FR"/>
        </w:rPr>
        <w:t xml:space="preserve">Les montants qui sont inscrits au budget des recettes, à l’endroit des différents articles budgétaires, représentent uniquement une estimation des ressources à encaisser par l’Etat au titre d’une période déterminée et non pas, comme c’est le cas pour les crédits de dépenses, une limite à ne pas dépasser. </w:t>
      </w:r>
    </w:p>
    <w:p w:rsidR="00B45C27" w:rsidRPr="00B45C27" w:rsidRDefault="00B45C27" w:rsidP="00FF0CAA">
      <w:pPr>
        <w:spacing w:after="0" w:line="240" w:lineRule="auto"/>
        <w:jc w:val="both"/>
        <w:rPr>
          <w:rFonts w:ascii="Arial" w:eastAsia="Cambria" w:hAnsi="Arial"/>
          <w:bCs/>
          <w:sz w:val="22"/>
          <w:lang w:val="fr-FR"/>
        </w:rPr>
      </w:pPr>
      <w:r w:rsidRPr="00B45C27">
        <w:rPr>
          <w:rFonts w:ascii="Arial" w:eastAsia="Cambria" w:hAnsi="Arial"/>
          <w:bCs/>
          <w:sz w:val="22"/>
          <w:lang w:val="fr-FR"/>
        </w:rPr>
        <w:br/>
        <w:t xml:space="preserve">Il </w:t>
      </w:r>
      <w:r w:rsidR="00B32A7C">
        <w:rPr>
          <w:rFonts w:ascii="Arial" w:eastAsia="Cambria" w:hAnsi="Arial"/>
          <w:bCs/>
          <w:sz w:val="22"/>
          <w:lang w:val="fr-FR"/>
        </w:rPr>
        <w:t>est</w:t>
      </w:r>
      <w:r w:rsidRPr="00B45C27">
        <w:rPr>
          <w:rFonts w:ascii="Arial" w:eastAsia="Cambria" w:hAnsi="Arial"/>
          <w:bCs/>
          <w:sz w:val="22"/>
          <w:lang w:val="fr-FR"/>
        </w:rPr>
        <w:t xml:space="preserve"> précis</w:t>
      </w:r>
      <w:r w:rsidR="00B32A7C">
        <w:rPr>
          <w:rFonts w:ascii="Arial" w:eastAsia="Cambria" w:hAnsi="Arial"/>
          <w:bCs/>
          <w:sz w:val="22"/>
          <w:lang w:val="fr-FR"/>
        </w:rPr>
        <w:t>é</w:t>
      </w:r>
      <w:r w:rsidRPr="00B45C27">
        <w:rPr>
          <w:rFonts w:ascii="Arial" w:eastAsia="Cambria" w:hAnsi="Arial"/>
          <w:bCs/>
          <w:sz w:val="22"/>
          <w:lang w:val="fr-FR"/>
        </w:rPr>
        <w:t xml:space="preserve"> que les recettes et les dépenses ne se répartissent pas linéairement sur les douze moins de l'année, de sorte qu'il est impossible d'extrapoler les tendances des premiers mois sur l'ensemble de l'année 2019.</w:t>
      </w:r>
    </w:p>
    <w:p w:rsidR="00B45C27" w:rsidRPr="00B45C27" w:rsidRDefault="00B45C27" w:rsidP="00FF0CAA">
      <w:pPr>
        <w:spacing w:after="0" w:line="240" w:lineRule="auto"/>
        <w:jc w:val="both"/>
        <w:rPr>
          <w:rFonts w:ascii="Arial" w:eastAsia="Cambria" w:hAnsi="Arial"/>
          <w:bCs/>
          <w:sz w:val="22"/>
          <w:lang w:val="fr-FR"/>
        </w:rPr>
      </w:pPr>
    </w:p>
    <w:sectPr w:rsidR="00B45C27" w:rsidRPr="00B45C27" w:rsidSect="00647361">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74E" w:rsidRDefault="00F5774E" w:rsidP="00FE2602">
      <w:pPr>
        <w:spacing w:after="0" w:line="240" w:lineRule="auto"/>
      </w:pPr>
      <w:r>
        <w:separator/>
      </w:r>
    </w:p>
  </w:endnote>
  <w:endnote w:type="continuationSeparator" w:id="0">
    <w:p w:rsidR="00F5774E" w:rsidRDefault="00F5774E" w:rsidP="00FE2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61" w:rsidRPr="008E1B4E" w:rsidRDefault="00CA2E61">
    <w:pPr>
      <w:pStyle w:val="Pieddepage"/>
      <w:jc w:val="center"/>
      <w:rPr>
        <w:rFonts w:ascii="Arial" w:hAnsi="Arial" w:cs="Arial"/>
        <w:sz w:val="20"/>
        <w:szCs w:val="20"/>
      </w:rPr>
    </w:pPr>
    <w:r w:rsidRPr="008E1B4E">
      <w:rPr>
        <w:rFonts w:ascii="Arial" w:hAnsi="Arial" w:cs="Arial"/>
        <w:sz w:val="20"/>
        <w:szCs w:val="20"/>
      </w:rPr>
      <w:fldChar w:fldCharType="begin"/>
    </w:r>
    <w:r w:rsidRPr="008E1B4E">
      <w:rPr>
        <w:rFonts w:ascii="Arial" w:hAnsi="Arial" w:cs="Arial"/>
        <w:sz w:val="20"/>
        <w:szCs w:val="20"/>
      </w:rPr>
      <w:instrText xml:space="preserve"> PAGE   \* MERGEFORMAT </w:instrText>
    </w:r>
    <w:r w:rsidRPr="008E1B4E">
      <w:rPr>
        <w:rFonts w:ascii="Arial" w:hAnsi="Arial" w:cs="Arial"/>
        <w:sz w:val="20"/>
        <w:szCs w:val="20"/>
      </w:rPr>
      <w:fldChar w:fldCharType="separate"/>
    </w:r>
    <w:r w:rsidR="00626A45">
      <w:rPr>
        <w:rFonts w:ascii="Arial" w:hAnsi="Arial" w:cs="Arial"/>
        <w:noProof/>
        <w:sz w:val="20"/>
        <w:szCs w:val="20"/>
      </w:rPr>
      <w:t>1</w:t>
    </w:r>
    <w:r w:rsidRPr="008E1B4E">
      <w:rPr>
        <w:rFonts w:ascii="Arial" w:hAnsi="Arial" w:cs="Arial"/>
        <w:noProof/>
        <w:sz w:val="20"/>
        <w:szCs w:val="20"/>
      </w:rPr>
      <w:fldChar w:fldCharType="end"/>
    </w:r>
  </w:p>
  <w:p w:rsidR="00CA2E61" w:rsidRDefault="00CA2E6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74E" w:rsidRDefault="00F5774E" w:rsidP="00FE2602">
      <w:pPr>
        <w:spacing w:after="0" w:line="240" w:lineRule="auto"/>
      </w:pPr>
      <w:r>
        <w:separator/>
      </w:r>
    </w:p>
  </w:footnote>
  <w:footnote w:type="continuationSeparator" w:id="0">
    <w:p w:rsidR="00F5774E" w:rsidRDefault="00F5774E" w:rsidP="00FE2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61" w:rsidRDefault="00CA2E61">
    <w:pPr>
      <w:pStyle w:val="En-tte"/>
      <w:jc w:val="center"/>
    </w:pPr>
  </w:p>
  <w:p w:rsidR="00CA2E61" w:rsidRDefault="00CA2E61">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83E58"/>
    <w:multiLevelType w:val="hybridMultilevel"/>
    <w:tmpl w:val="FA8EAB5E"/>
    <w:lvl w:ilvl="0" w:tplc="4C4C897E">
      <w:start w:val="11"/>
      <w:numFmt w:val="decimal"/>
      <w:lvlText w:val="Art.%1. -"/>
      <w:lvlJc w:val="left"/>
      <w:pPr>
        <w:tabs>
          <w:tab w:val="num" w:pos="1277"/>
        </w:tabs>
        <w:ind w:left="568" w:firstLine="0"/>
      </w:pPr>
      <w:rPr>
        <w:rFonts w:ascii="Arial" w:hAnsi="Arial" w:cs="Arial" w:hint="default"/>
        <w:b/>
        <w:i/>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2439520E"/>
    <w:multiLevelType w:val="hybridMultilevel"/>
    <w:tmpl w:val="F8C8D146"/>
    <w:lvl w:ilvl="0" w:tplc="E77621A4">
      <w:start w:val="1"/>
      <w:numFmt w:val="decimal"/>
      <w:lvlText w:val="Art. %1."/>
      <w:lvlJc w:val="left"/>
      <w:pPr>
        <w:tabs>
          <w:tab w:val="num" w:pos="1418"/>
        </w:tabs>
        <w:ind w:left="1418" w:hanging="709"/>
      </w:pPr>
      <w:rPr>
        <w:rFonts w:ascii="Arial" w:hAnsi="Arial" w:cs="Arial" w:hint="default"/>
        <w:b/>
        <w:i/>
        <w:sz w:val="22"/>
        <w:szCs w:val="22"/>
        <w:lang w:val="fr-LU"/>
      </w:rPr>
    </w:lvl>
    <w:lvl w:ilvl="1" w:tplc="040C000F">
      <w:start w:val="1"/>
      <w:numFmt w:val="decimal"/>
      <w:lvlText w:val="%2."/>
      <w:lvlJc w:val="left"/>
      <w:pPr>
        <w:tabs>
          <w:tab w:val="num" w:pos="1866"/>
        </w:tabs>
        <w:ind w:left="1866" w:hanging="360"/>
      </w:pPr>
      <w:rPr>
        <w:rFonts w:ascii="Times New Roman" w:hAnsi="Times New Roman" w:hint="default"/>
        <w:b/>
        <w:i/>
        <w:sz w:val="20"/>
        <w:szCs w:val="20"/>
        <w:lang w:val="fr-FR"/>
      </w:r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 w15:restartNumberingAfterBreak="0">
    <w:nsid w:val="3B0D29B0"/>
    <w:multiLevelType w:val="hybridMultilevel"/>
    <w:tmpl w:val="5F3027C6"/>
    <w:lvl w:ilvl="0" w:tplc="6C2A094E">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421C7BD7"/>
    <w:multiLevelType w:val="hybridMultilevel"/>
    <w:tmpl w:val="65BAF9CA"/>
    <w:lvl w:ilvl="0" w:tplc="4E2409A0">
      <w:start w:val="1"/>
      <w:numFmt w:val="decimal"/>
      <w:lvlText w:val="Art.%1. -"/>
      <w:lvlJc w:val="left"/>
      <w:pPr>
        <w:tabs>
          <w:tab w:val="num" w:pos="1418"/>
        </w:tabs>
        <w:ind w:left="709" w:firstLine="0"/>
      </w:pPr>
      <w:rPr>
        <w:rFonts w:ascii="Arial" w:hAnsi="Arial" w:cs="Arial" w:hint="default"/>
        <w:b/>
        <w:i/>
        <w:sz w:val="22"/>
        <w:szCs w:val="22"/>
        <w:lang w:val="fr-FR"/>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50CC6267"/>
    <w:multiLevelType w:val="hybridMultilevel"/>
    <w:tmpl w:val="3B28E57A"/>
    <w:lvl w:ilvl="0" w:tplc="B9884E96">
      <w:start w:val="3"/>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B395AE8"/>
    <w:multiLevelType w:val="hybridMultilevel"/>
    <w:tmpl w:val="9BEE63B6"/>
    <w:lvl w:ilvl="0" w:tplc="2A5EB8D0">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679C1F40"/>
    <w:multiLevelType w:val="hybridMultilevel"/>
    <w:tmpl w:val="1F6AA24E"/>
    <w:lvl w:ilvl="0" w:tplc="A030C114">
      <w:start w:val="7"/>
      <w:numFmt w:val="decimal"/>
      <w:lvlText w:val="Art.%1. -"/>
      <w:lvlJc w:val="left"/>
      <w:pPr>
        <w:tabs>
          <w:tab w:val="num" w:pos="1418"/>
        </w:tabs>
        <w:ind w:left="709" w:firstLine="0"/>
      </w:pPr>
      <w:rPr>
        <w:rFonts w:ascii="Arial" w:hAnsi="Arial" w:cs="Arial" w:hint="default"/>
        <w:b/>
        <w:i/>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7D015BD6"/>
    <w:multiLevelType w:val="hybridMultilevel"/>
    <w:tmpl w:val="E336433E"/>
    <w:lvl w:ilvl="0" w:tplc="BA26CFD0">
      <w:start w:val="4"/>
      <w:numFmt w:val="decimal"/>
      <w:lvlText w:val="Art.%1. -"/>
      <w:lvlJc w:val="left"/>
      <w:pPr>
        <w:tabs>
          <w:tab w:val="num" w:pos="1418"/>
        </w:tabs>
        <w:ind w:left="709" w:firstLine="0"/>
      </w:pPr>
      <w:rPr>
        <w:rFonts w:ascii="Arial" w:hAnsi="Arial" w:cs="Arial" w:hint="default"/>
        <w:b/>
        <w:i/>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7FBE0122"/>
    <w:multiLevelType w:val="hybridMultilevel"/>
    <w:tmpl w:val="49EEBF2A"/>
    <w:lvl w:ilvl="0" w:tplc="8CC0306C">
      <w:start w:val="22"/>
      <w:numFmt w:val="decimal"/>
      <w:lvlText w:val="Art.%1. -"/>
      <w:lvlJc w:val="left"/>
      <w:pPr>
        <w:tabs>
          <w:tab w:val="num" w:pos="1277"/>
        </w:tabs>
        <w:ind w:left="568" w:firstLine="0"/>
      </w:pPr>
      <w:rPr>
        <w:rFonts w:ascii="Arial" w:hAnsi="Arial" w:cs="Arial" w:hint="default"/>
        <w:b/>
        <w:i/>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6"/>
  </w:num>
  <w:num w:numId="5">
    <w:abstractNumId w:val="4"/>
  </w:num>
  <w:num w:numId="6">
    <w:abstractNumId w:val="0"/>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A8E"/>
    <w:rsid w:val="000111F3"/>
    <w:rsid w:val="00012878"/>
    <w:rsid w:val="000468E3"/>
    <w:rsid w:val="00050D2C"/>
    <w:rsid w:val="00054485"/>
    <w:rsid w:val="00055545"/>
    <w:rsid w:val="00056118"/>
    <w:rsid w:val="0006587D"/>
    <w:rsid w:val="00067728"/>
    <w:rsid w:val="000725CA"/>
    <w:rsid w:val="0009495E"/>
    <w:rsid w:val="000A49D6"/>
    <w:rsid w:val="000C3FAB"/>
    <w:rsid w:val="000D3E9F"/>
    <w:rsid w:val="000F0F5C"/>
    <w:rsid w:val="000F2791"/>
    <w:rsid w:val="000F5DB4"/>
    <w:rsid w:val="00100B18"/>
    <w:rsid w:val="001024E2"/>
    <w:rsid w:val="001129FA"/>
    <w:rsid w:val="00117266"/>
    <w:rsid w:val="00117447"/>
    <w:rsid w:val="00126201"/>
    <w:rsid w:val="001273FD"/>
    <w:rsid w:val="00127EAF"/>
    <w:rsid w:val="00131A82"/>
    <w:rsid w:val="00150AF4"/>
    <w:rsid w:val="00152F39"/>
    <w:rsid w:val="00153A99"/>
    <w:rsid w:val="0016601F"/>
    <w:rsid w:val="001725B7"/>
    <w:rsid w:val="00182BED"/>
    <w:rsid w:val="001841B9"/>
    <w:rsid w:val="00194774"/>
    <w:rsid w:val="001C02B3"/>
    <w:rsid w:val="001C78F6"/>
    <w:rsid w:val="001F3893"/>
    <w:rsid w:val="00201CAE"/>
    <w:rsid w:val="0021625E"/>
    <w:rsid w:val="00234BF8"/>
    <w:rsid w:val="00240FDA"/>
    <w:rsid w:val="0024758C"/>
    <w:rsid w:val="00256DF1"/>
    <w:rsid w:val="002626BF"/>
    <w:rsid w:val="00297CA0"/>
    <w:rsid w:val="002A0A22"/>
    <w:rsid w:val="002A2B91"/>
    <w:rsid w:val="002B1A98"/>
    <w:rsid w:val="002C23E1"/>
    <w:rsid w:val="002C29C2"/>
    <w:rsid w:val="002C5760"/>
    <w:rsid w:val="002D0453"/>
    <w:rsid w:val="002D0829"/>
    <w:rsid w:val="002D7E70"/>
    <w:rsid w:val="002F35A2"/>
    <w:rsid w:val="002F3CD5"/>
    <w:rsid w:val="00306451"/>
    <w:rsid w:val="003156FF"/>
    <w:rsid w:val="00317DF4"/>
    <w:rsid w:val="003243D6"/>
    <w:rsid w:val="003301A6"/>
    <w:rsid w:val="0033570D"/>
    <w:rsid w:val="0033586D"/>
    <w:rsid w:val="0034274A"/>
    <w:rsid w:val="00344B46"/>
    <w:rsid w:val="003500A3"/>
    <w:rsid w:val="00350ADC"/>
    <w:rsid w:val="0039096F"/>
    <w:rsid w:val="003C5FE4"/>
    <w:rsid w:val="003D5AD5"/>
    <w:rsid w:val="003D665A"/>
    <w:rsid w:val="003E002B"/>
    <w:rsid w:val="003F5FDC"/>
    <w:rsid w:val="003F71C9"/>
    <w:rsid w:val="00411E51"/>
    <w:rsid w:val="004537C5"/>
    <w:rsid w:val="00460710"/>
    <w:rsid w:val="00471ED7"/>
    <w:rsid w:val="004729E9"/>
    <w:rsid w:val="00480A5A"/>
    <w:rsid w:val="00487DF8"/>
    <w:rsid w:val="004963F5"/>
    <w:rsid w:val="00496993"/>
    <w:rsid w:val="004B2C53"/>
    <w:rsid w:val="004B475F"/>
    <w:rsid w:val="004B4898"/>
    <w:rsid w:val="004C1276"/>
    <w:rsid w:val="004C144C"/>
    <w:rsid w:val="004C3640"/>
    <w:rsid w:val="004C794C"/>
    <w:rsid w:val="004D0257"/>
    <w:rsid w:val="00502C9C"/>
    <w:rsid w:val="00510B42"/>
    <w:rsid w:val="0052166E"/>
    <w:rsid w:val="00523884"/>
    <w:rsid w:val="00523F5B"/>
    <w:rsid w:val="00542AE6"/>
    <w:rsid w:val="005572A1"/>
    <w:rsid w:val="0059347E"/>
    <w:rsid w:val="00595CE7"/>
    <w:rsid w:val="005A19E3"/>
    <w:rsid w:val="005B0D87"/>
    <w:rsid w:val="005B0E26"/>
    <w:rsid w:val="005B500D"/>
    <w:rsid w:val="005B5A91"/>
    <w:rsid w:val="005D273D"/>
    <w:rsid w:val="005D5D77"/>
    <w:rsid w:val="005E744B"/>
    <w:rsid w:val="006102AE"/>
    <w:rsid w:val="00621316"/>
    <w:rsid w:val="00623AC6"/>
    <w:rsid w:val="00626701"/>
    <w:rsid w:val="00626A45"/>
    <w:rsid w:val="00632EE1"/>
    <w:rsid w:val="006421A5"/>
    <w:rsid w:val="00647361"/>
    <w:rsid w:val="00651F9A"/>
    <w:rsid w:val="0066653F"/>
    <w:rsid w:val="00682384"/>
    <w:rsid w:val="006960EA"/>
    <w:rsid w:val="006A5818"/>
    <w:rsid w:val="006B04B8"/>
    <w:rsid w:val="006B1931"/>
    <w:rsid w:val="006B7FB8"/>
    <w:rsid w:val="006C6C0B"/>
    <w:rsid w:val="006D12C4"/>
    <w:rsid w:val="006D336D"/>
    <w:rsid w:val="006E7402"/>
    <w:rsid w:val="006E7D0C"/>
    <w:rsid w:val="006F57A7"/>
    <w:rsid w:val="006F7043"/>
    <w:rsid w:val="0070466E"/>
    <w:rsid w:val="00705522"/>
    <w:rsid w:val="00707637"/>
    <w:rsid w:val="00711305"/>
    <w:rsid w:val="00711C8A"/>
    <w:rsid w:val="007131EE"/>
    <w:rsid w:val="00731A52"/>
    <w:rsid w:val="00741A32"/>
    <w:rsid w:val="0074333E"/>
    <w:rsid w:val="00747010"/>
    <w:rsid w:val="00760E97"/>
    <w:rsid w:val="00771ACD"/>
    <w:rsid w:val="00790913"/>
    <w:rsid w:val="007975FF"/>
    <w:rsid w:val="007B3EEB"/>
    <w:rsid w:val="007B6106"/>
    <w:rsid w:val="007C15F2"/>
    <w:rsid w:val="007C684A"/>
    <w:rsid w:val="007D2D7C"/>
    <w:rsid w:val="007D3384"/>
    <w:rsid w:val="00801D6C"/>
    <w:rsid w:val="008279A6"/>
    <w:rsid w:val="00830DEF"/>
    <w:rsid w:val="008479EA"/>
    <w:rsid w:val="00856A4C"/>
    <w:rsid w:val="008611B0"/>
    <w:rsid w:val="008633BC"/>
    <w:rsid w:val="00871129"/>
    <w:rsid w:val="0087584A"/>
    <w:rsid w:val="0088499D"/>
    <w:rsid w:val="00893B14"/>
    <w:rsid w:val="008947C2"/>
    <w:rsid w:val="008A39F4"/>
    <w:rsid w:val="008A40B2"/>
    <w:rsid w:val="008A7C8E"/>
    <w:rsid w:val="008B2E5D"/>
    <w:rsid w:val="008B4504"/>
    <w:rsid w:val="008B6F3A"/>
    <w:rsid w:val="008B7863"/>
    <w:rsid w:val="008E1B4E"/>
    <w:rsid w:val="00906888"/>
    <w:rsid w:val="00916713"/>
    <w:rsid w:val="00943082"/>
    <w:rsid w:val="00945085"/>
    <w:rsid w:val="0095720E"/>
    <w:rsid w:val="00961ABE"/>
    <w:rsid w:val="00962955"/>
    <w:rsid w:val="00962BF6"/>
    <w:rsid w:val="00973415"/>
    <w:rsid w:val="00976988"/>
    <w:rsid w:val="0099143D"/>
    <w:rsid w:val="009921B8"/>
    <w:rsid w:val="009A122C"/>
    <w:rsid w:val="009B5007"/>
    <w:rsid w:val="009B6B66"/>
    <w:rsid w:val="009C4C7C"/>
    <w:rsid w:val="009D107E"/>
    <w:rsid w:val="009D5B31"/>
    <w:rsid w:val="009D5F6B"/>
    <w:rsid w:val="009D6F17"/>
    <w:rsid w:val="009F70D0"/>
    <w:rsid w:val="00A02F52"/>
    <w:rsid w:val="00A34E69"/>
    <w:rsid w:val="00A52590"/>
    <w:rsid w:val="00A52F1B"/>
    <w:rsid w:val="00A63BF1"/>
    <w:rsid w:val="00A70501"/>
    <w:rsid w:val="00A7499C"/>
    <w:rsid w:val="00A90341"/>
    <w:rsid w:val="00AB4489"/>
    <w:rsid w:val="00AB57D1"/>
    <w:rsid w:val="00AC17DC"/>
    <w:rsid w:val="00AC2D87"/>
    <w:rsid w:val="00AC3A2E"/>
    <w:rsid w:val="00AD4A12"/>
    <w:rsid w:val="00AD5D8B"/>
    <w:rsid w:val="00AE18C8"/>
    <w:rsid w:val="00AF26A4"/>
    <w:rsid w:val="00AF36C4"/>
    <w:rsid w:val="00B07BDC"/>
    <w:rsid w:val="00B24C2D"/>
    <w:rsid w:val="00B31556"/>
    <w:rsid w:val="00B3158F"/>
    <w:rsid w:val="00B32A7C"/>
    <w:rsid w:val="00B45C27"/>
    <w:rsid w:val="00B47122"/>
    <w:rsid w:val="00B539A5"/>
    <w:rsid w:val="00B60BCC"/>
    <w:rsid w:val="00B61BC9"/>
    <w:rsid w:val="00B776E8"/>
    <w:rsid w:val="00B824BD"/>
    <w:rsid w:val="00B862A4"/>
    <w:rsid w:val="00B876A4"/>
    <w:rsid w:val="00BB3997"/>
    <w:rsid w:val="00BC1720"/>
    <w:rsid w:val="00C0623D"/>
    <w:rsid w:val="00C16F99"/>
    <w:rsid w:val="00C229BB"/>
    <w:rsid w:val="00C33D1B"/>
    <w:rsid w:val="00C352AF"/>
    <w:rsid w:val="00C37A8B"/>
    <w:rsid w:val="00C457C1"/>
    <w:rsid w:val="00C4663F"/>
    <w:rsid w:val="00C56936"/>
    <w:rsid w:val="00C578E7"/>
    <w:rsid w:val="00C66D60"/>
    <w:rsid w:val="00C82E48"/>
    <w:rsid w:val="00C871E2"/>
    <w:rsid w:val="00C97402"/>
    <w:rsid w:val="00CA2E61"/>
    <w:rsid w:val="00CA3C1D"/>
    <w:rsid w:val="00CB093F"/>
    <w:rsid w:val="00CB59A6"/>
    <w:rsid w:val="00CB7075"/>
    <w:rsid w:val="00D02E0B"/>
    <w:rsid w:val="00D06F41"/>
    <w:rsid w:val="00D5379E"/>
    <w:rsid w:val="00D60992"/>
    <w:rsid w:val="00D66EDD"/>
    <w:rsid w:val="00D707AE"/>
    <w:rsid w:val="00D7346A"/>
    <w:rsid w:val="00D82380"/>
    <w:rsid w:val="00D86BB0"/>
    <w:rsid w:val="00DA0C1D"/>
    <w:rsid w:val="00DA65FB"/>
    <w:rsid w:val="00DB17B4"/>
    <w:rsid w:val="00DB2977"/>
    <w:rsid w:val="00DB3B76"/>
    <w:rsid w:val="00DC795D"/>
    <w:rsid w:val="00DF164C"/>
    <w:rsid w:val="00DF534B"/>
    <w:rsid w:val="00DF5FE5"/>
    <w:rsid w:val="00E26E0D"/>
    <w:rsid w:val="00E368ED"/>
    <w:rsid w:val="00E563C0"/>
    <w:rsid w:val="00E56FCD"/>
    <w:rsid w:val="00E6093C"/>
    <w:rsid w:val="00E67CE8"/>
    <w:rsid w:val="00E73D80"/>
    <w:rsid w:val="00E95509"/>
    <w:rsid w:val="00EA058A"/>
    <w:rsid w:val="00EB14EE"/>
    <w:rsid w:val="00EB58E6"/>
    <w:rsid w:val="00EE0CF6"/>
    <w:rsid w:val="00EE6383"/>
    <w:rsid w:val="00EE741E"/>
    <w:rsid w:val="00EF18E7"/>
    <w:rsid w:val="00EF4DA9"/>
    <w:rsid w:val="00F042FC"/>
    <w:rsid w:val="00F070CD"/>
    <w:rsid w:val="00F27921"/>
    <w:rsid w:val="00F306BF"/>
    <w:rsid w:val="00F33D87"/>
    <w:rsid w:val="00F4110F"/>
    <w:rsid w:val="00F50221"/>
    <w:rsid w:val="00F532D4"/>
    <w:rsid w:val="00F5774E"/>
    <w:rsid w:val="00F57C86"/>
    <w:rsid w:val="00F64EC4"/>
    <w:rsid w:val="00F749C0"/>
    <w:rsid w:val="00F76A8E"/>
    <w:rsid w:val="00F83946"/>
    <w:rsid w:val="00F84DAF"/>
    <w:rsid w:val="00FA3E65"/>
    <w:rsid w:val="00FC4E5D"/>
    <w:rsid w:val="00FC5EF5"/>
    <w:rsid w:val="00FE2602"/>
    <w:rsid w:val="00FE7992"/>
    <w:rsid w:val="00FF0CA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FCACC5D-FB79-4AEA-AA3D-4A6C001F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65A"/>
    <w:pPr>
      <w:spacing w:after="200" w:line="276" w:lineRule="auto"/>
    </w:pPr>
    <w:rPr>
      <w:sz w:val="24"/>
      <w:szCs w:val="22"/>
      <w:lang w:eastAsia="en-US"/>
    </w:rPr>
  </w:style>
  <w:style w:type="paragraph" w:styleId="Titre1">
    <w:name w:val="heading 1"/>
    <w:basedOn w:val="Normal"/>
    <w:next w:val="Normal"/>
    <w:link w:val="Titre1Car"/>
    <w:uiPriority w:val="9"/>
    <w:qFormat/>
    <w:rsid w:val="00F749C0"/>
    <w:pPr>
      <w:keepNext/>
      <w:spacing w:before="240" w:after="60"/>
      <w:outlineLvl w:val="0"/>
    </w:pPr>
    <w:rPr>
      <w:rFonts w:eastAsia="Times New Roman"/>
      <w:b/>
      <w:bCs/>
      <w:kern w:val="32"/>
      <w:sz w:val="32"/>
      <w:szCs w:val="32"/>
      <w:lang w:val="en-US" w:bidi="en-US"/>
    </w:rPr>
  </w:style>
  <w:style w:type="paragraph" w:styleId="Titre2">
    <w:name w:val="heading 2"/>
    <w:basedOn w:val="Normal"/>
    <w:next w:val="Normal"/>
    <w:link w:val="Titre2Car"/>
    <w:uiPriority w:val="9"/>
    <w:semiHidden/>
    <w:unhideWhenUsed/>
    <w:qFormat/>
    <w:rsid w:val="00F749C0"/>
    <w:pPr>
      <w:keepNext/>
      <w:spacing w:before="240" w:after="60"/>
      <w:outlineLvl w:val="1"/>
    </w:pPr>
    <w:rPr>
      <w:rFonts w:eastAsia="Times New Roman"/>
      <w:b/>
      <w:bCs/>
      <w:i/>
      <w:iCs/>
      <w:sz w:val="28"/>
      <w:szCs w:val="28"/>
      <w:lang w:val="en-US" w:bidi="en-US"/>
    </w:rPr>
  </w:style>
  <w:style w:type="paragraph" w:styleId="Titre3">
    <w:name w:val="heading 3"/>
    <w:basedOn w:val="Normal"/>
    <w:next w:val="Normal"/>
    <w:link w:val="Titre3Car"/>
    <w:uiPriority w:val="9"/>
    <w:semiHidden/>
    <w:unhideWhenUsed/>
    <w:qFormat/>
    <w:rsid w:val="00F749C0"/>
    <w:pPr>
      <w:keepNext/>
      <w:spacing w:before="240" w:after="60"/>
      <w:outlineLvl w:val="2"/>
    </w:pPr>
    <w:rPr>
      <w:rFonts w:eastAsia="Times New Roman"/>
      <w:b/>
      <w:bCs/>
      <w:sz w:val="26"/>
      <w:szCs w:val="26"/>
      <w:lang w:val="en-US" w:bidi="en-US"/>
    </w:rPr>
  </w:style>
  <w:style w:type="paragraph" w:styleId="Titre4">
    <w:name w:val="heading 4"/>
    <w:basedOn w:val="Normal"/>
    <w:next w:val="Normal"/>
    <w:link w:val="Titre4Car"/>
    <w:uiPriority w:val="9"/>
    <w:semiHidden/>
    <w:unhideWhenUsed/>
    <w:qFormat/>
    <w:rsid w:val="00F749C0"/>
    <w:pPr>
      <w:keepNext/>
      <w:spacing w:before="240" w:after="60"/>
      <w:outlineLvl w:val="3"/>
    </w:pPr>
    <w:rPr>
      <w:b/>
      <w:bCs/>
      <w:sz w:val="28"/>
      <w:szCs w:val="28"/>
      <w:lang w:val="en-US" w:bidi="en-US"/>
    </w:rPr>
  </w:style>
  <w:style w:type="paragraph" w:styleId="Titre5">
    <w:name w:val="heading 5"/>
    <w:basedOn w:val="Normal"/>
    <w:next w:val="Normal"/>
    <w:link w:val="Titre5Car"/>
    <w:uiPriority w:val="9"/>
    <w:semiHidden/>
    <w:unhideWhenUsed/>
    <w:qFormat/>
    <w:rsid w:val="00F749C0"/>
    <w:pPr>
      <w:spacing w:before="240" w:after="60"/>
      <w:outlineLvl w:val="4"/>
    </w:pPr>
    <w:rPr>
      <w:b/>
      <w:bCs/>
      <w:i/>
      <w:iCs/>
      <w:sz w:val="26"/>
      <w:szCs w:val="26"/>
      <w:lang w:val="en-US" w:bidi="en-US"/>
    </w:rPr>
  </w:style>
  <w:style w:type="paragraph" w:styleId="Titre6">
    <w:name w:val="heading 6"/>
    <w:basedOn w:val="Normal"/>
    <w:next w:val="Normal"/>
    <w:link w:val="Titre6Car"/>
    <w:uiPriority w:val="9"/>
    <w:semiHidden/>
    <w:unhideWhenUsed/>
    <w:qFormat/>
    <w:rsid w:val="00F749C0"/>
    <w:pPr>
      <w:spacing w:before="240" w:after="60"/>
      <w:outlineLvl w:val="5"/>
    </w:pPr>
    <w:rPr>
      <w:b/>
      <w:bCs/>
      <w:szCs w:val="24"/>
      <w:lang w:val="en-US" w:bidi="en-US"/>
    </w:rPr>
  </w:style>
  <w:style w:type="paragraph" w:styleId="Titre7">
    <w:name w:val="heading 7"/>
    <w:basedOn w:val="Normal"/>
    <w:next w:val="Normal"/>
    <w:link w:val="Titre7Car"/>
    <w:uiPriority w:val="9"/>
    <w:semiHidden/>
    <w:unhideWhenUsed/>
    <w:qFormat/>
    <w:rsid w:val="00F749C0"/>
    <w:pPr>
      <w:spacing w:before="240" w:after="60"/>
      <w:outlineLvl w:val="6"/>
    </w:pPr>
    <w:rPr>
      <w:szCs w:val="24"/>
      <w:lang w:val="en-US" w:bidi="en-US"/>
    </w:rPr>
  </w:style>
  <w:style w:type="paragraph" w:styleId="Titre8">
    <w:name w:val="heading 8"/>
    <w:basedOn w:val="Normal"/>
    <w:next w:val="Normal"/>
    <w:link w:val="Titre8Car"/>
    <w:uiPriority w:val="9"/>
    <w:semiHidden/>
    <w:unhideWhenUsed/>
    <w:qFormat/>
    <w:rsid w:val="00F749C0"/>
    <w:pPr>
      <w:spacing w:before="240" w:after="60"/>
      <w:outlineLvl w:val="7"/>
    </w:pPr>
    <w:rPr>
      <w:i/>
      <w:iCs/>
      <w:szCs w:val="24"/>
      <w:lang w:val="en-US" w:bidi="en-US"/>
    </w:rPr>
  </w:style>
  <w:style w:type="paragraph" w:styleId="Titre9">
    <w:name w:val="heading 9"/>
    <w:basedOn w:val="Normal"/>
    <w:next w:val="Normal"/>
    <w:link w:val="Titre9Car"/>
    <w:uiPriority w:val="9"/>
    <w:semiHidden/>
    <w:unhideWhenUsed/>
    <w:qFormat/>
    <w:rsid w:val="00F749C0"/>
    <w:pPr>
      <w:spacing w:before="240" w:after="60"/>
      <w:outlineLvl w:val="8"/>
    </w:pPr>
    <w:rPr>
      <w:rFonts w:eastAsia="Times New Roman"/>
      <w:szCs w:val="24"/>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749C0"/>
    <w:rPr>
      <w:rFonts w:ascii="Times New Roman" w:eastAsia="Times New Roman" w:hAnsi="Times New Roman"/>
      <w:b/>
      <w:bCs/>
      <w:kern w:val="32"/>
      <w:sz w:val="32"/>
      <w:szCs w:val="32"/>
    </w:rPr>
  </w:style>
  <w:style w:type="character" w:customStyle="1" w:styleId="Titre2Car">
    <w:name w:val="Titre 2 Car"/>
    <w:link w:val="Titre2"/>
    <w:uiPriority w:val="9"/>
    <w:semiHidden/>
    <w:rsid w:val="00F749C0"/>
    <w:rPr>
      <w:rFonts w:ascii="Times New Roman" w:eastAsia="Times New Roman" w:hAnsi="Times New Roman"/>
      <w:b/>
      <w:bCs/>
      <w:i/>
      <w:iCs/>
      <w:sz w:val="28"/>
      <w:szCs w:val="28"/>
    </w:rPr>
  </w:style>
  <w:style w:type="character" w:customStyle="1" w:styleId="Titre3Car">
    <w:name w:val="Titre 3 Car"/>
    <w:link w:val="Titre3"/>
    <w:uiPriority w:val="9"/>
    <w:semiHidden/>
    <w:rsid w:val="00F749C0"/>
    <w:rPr>
      <w:rFonts w:ascii="Times New Roman" w:eastAsia="Times New Roman" w:hAnsi="Times New Roman"/>
      <w:b/>
      <w:bCs/>
      <w:sz w:val="26"/>
      <w:szCs w:val="26"/>
    </w:rPr>
  </w:style>
  <w:style w:type="character" w:customStyle="1" w:styleId="Titre4Car">
    <w:name w:val="Titre 4 Car"/>
    <w:link w:val="Titre4"/>
    <w:uiPriority w:val="9"/>
    <w:rsid w:val="00F749C0"/>
    <w:rPr>
      <w:b/>
      <w:bCs/>
      <w:sz w:val="28"/>
      <w:szCs w:val="28"/>
    </w:rPr>
  </w:style>
  <w:style w:type="character" w:customStyle="1" w:styleId="Titre5Car">
    <w:name w:val="Titre 5 Car"/>
    <w:link w:val="Titre5"/>
    <w:uiPriority w:val="9"/>
    <w:semiHidden/>
    <w:rsid w:val="00F749C0"/>
    <w:rPr>
      <w:b/>
      <w:bCs/>
      <w:i/>
      <w:iCs/>
      <w:sz w:val="26"/>
      <w:szCs w:val="26"/>
    </w:rPr>
  </w:style>
  <w:style w:type="character" w:customStyle="1" w:styleId="Titre6Car">
    <w:name w:val="Titre 6 Car"/>
    <w:link w:val="Titre6"/>
    <w:uiPriority w:val="9"/>
    <w:semiHidden/>
    <w:rsid w:val="00F749C0"/>
    <w:rPr>
      <w:b/>
      <w:bCs/>
    </w:rPr>
  </w:style>
  <w:style w:type="character" w:customStyle="1" w:styleId="Titre7Car">
    <w:name w:val="Titre 7 Car"/>
    <w:link w:val="Titre7"/>
    <w:uiPriority w:val="9"/>
    <w:semiHidden/>
    <w:rsid w:val="00F749C0"/>
    <w:rPr>
      <w:sz w:val="24"/>
      <w:szCs w:val="24"/>
    </w:rPr>
  </w:style>
  <w:style w:type="character" w:customStyle="1" w:styleId="Titre8Car">
    <w:name w:val="Titre 8 Car"/>
    <w:link w:val="Titre8"/>
    <w:uiPriority w:val="9"/>
    <w:semiHidden/>
    <w:rsid w:val="00F749C0"/>
    <w:rPr>
      <w:i/>
      <w:iCs/>
      <w:sz w:val="24"/>
      <w:szCs w:val="24"/>
    </w:rPr>
  </w:style>
  <w:style w:type="character" w:customStyle="1" w:styleId="Titre9Car">
    <w:name w:val="Titre 9 Car"/>
    <w:link w:val="Titre9"/>
    <w:uiPriority w:val="9"/>
    <w:semiHidden/>
    <w:rsid w:val="00F749C0"/>
    <w:rPr>
      <w:rFonts w:ascii="Times New Roman" w:eastAsia="Times New Roman" w:hAnsi="Times New Roman"/>
    </w:rPr>
  </w:style>
  <w:style w:type="paragraph" w:styleId="Titre">
    <w:name w:val="Title"/>
    <w:basedOn w:val="Normal"/>
    <w:next w:val="Normal"/>
    <w:link w:val="TitreCar"/>
    <w:qFormat/>
    <w:rsid w:val="00F749C0"/>
    <w:pPr>
      <w:spacing w:before="240" w:after="60"/>
      <w:jc w:val="center"/>
      <w:outlineLvl w:val="0"/>
    </w:pPr>
    <w:rPr>
      <w:rFonts w:eastAsia="Times New Roman"/>
      <w:b/>
      <w:bCs/>
      <w:kern w:val="28"/>
      <w:sz w:val="32"/>
      <w:szCs w:val="32"/>
      <w:lang w:val="en-US" w:bidi="en-US"/>
    </w:rPr>
  </w:style>
  <w:style w:type="character" w:customStyle="1" w:styleId="TitreCar">
    <w:name w:val="Titre Car"/>
    <w:link w:val="Titre"/>
    <w:rsid w:val="00F749C0"/>
    <w:rPr>
      <w:rFonts w:ascii="Times New Roman" w:eastAsia="Times New Roman" w:hAnsi="Times New Roman"/>
      <w:b/>
      <w:bCs/>
      <w:kern w:val="28"/>
      <w:sz w:val="32"/>
      <w:szCs w:val="32"/>
    </w:rPr>
  </w:style>
  <w:style w:type="paragraph" w:styleId="Sous-titre">
    <w:name w:val="Subtitle"/>
    <w:basedOn w:val="Normal"/>
    <w:next w:val="Normal"/>
    <w:link w:val="Sous-titreCar"/>
    <w:uiPriority w:val="11"/>
    <w:qFormat/>
    <w:rsid w:val="00F749C0"/>
    <w:pPr>
      <w:spacing w:after="60"/>
      <w:jc w:val="center"/>
      <w:outlineLvl w:val="1"/>
    </w:pPr>
    <w:rPr>
      <w:rFonts w:eastAsia="Times New Roman"/>
      <w:szCs w:val="24"/>
      <w:lang w:val="en-US" w:bidi="en-US"/>
    </w:rPr>
  </w:style>
  <w:style w:type="character" w:customStyle="1" w:styleId="Sous-titreCar">
    <w:name w:val="Sous-titre Car"/>
    <w:link w:val="Sous-titre"/>
    <w:uiPriority w:val="11"/>
    <w:rsid w:val="00F749C0"/>
    <w:rPr>
      <w:rFonts w:ascii="Times New Roman" w:eastAsia="Times New Roman" w:hAnsi="Times New Roman"/>
      <w:sz w:val="24"/>
      <w:szCs w:val="24"/>
    </w:rPr>
  </w:style>
  <w:style w:type="character" w:styleId="lev">
    <w:name w:val="Strong"/>
    <w:uiPriority w:val="22"/>
    <w:qFormat/>
    <w:rsid w:val="00F749C0"/>
    <w:rPr>
      <w:b/>
      <w:bCs/>
    </w:rPr>
  </w:style>
  <w:style w:type="character" w:styleId="Accentuation">
    <w:name w:val="Emphasis"/>
    <w:uiPriority w:val="20"/>
    <w:qFormat/>
    <w:rsid w:val="00F749C0"/>
    <w:rPr>
      <w:rFonts w:ascii="Times New Roman" w:hAnsi="Times New Roman"/>
      <w:b/>
      <w:i/>
      <w:iCs/>
    </w:rPr>
  </w:style>
  <w:style w:type="paragraph" w:styleId="Sansinterligne">
    <w:name w:val="No Spacing"/>
    <w:basedOn w:val="Normal"/>
    <w:uiPriority w:val="1"/>
    <w:qFormat/>
    <w:rsid w:val="00F749C0"/>
    <w:rPr>
      <w:szCs w:val="32"/>
      <w:lang w:val="fr-FR"/>
    </w:rPr>
  </w:style>
  <w:style w:type="paragraph" w:styleId="Paragraphedeliste">
    <w:name w:val="List Paragraph"/>
    <w:basedOn w:val="Normal"/>
    <w:uiPriority w:val="34"/>
    <w:qFormat/>
    <w:rsid w:val="00F749C0"/>
    <w:pPr>
      <w:ind w:left="720"/>
      <w:contextualSpacing/>
    </w:pPr>
    <w:rPr>
      <w:lang w:val="fr-FR"/>
    </w:rPr>
  </w:style>
  <w:style w:type="paragraph" w:styleId="Citation">
    <w:name w:val="Quote"/>
    <w:basedOn w:val="Normal"/>
    <w:next w:val="Normal"/>
    <w:link w:val="CitationCar"/>
    <w:uiPriority w:val="29"/>
    <w:qFormat/>
    <w:rsid w:val="00F749C0"/>
    <w:rPr>
      <w:i/>
      <w:szCs w:val="24"/>
      <w:lang w:val="en-US" w:bidi="en-US"/>
    </w:rPr>
  </w:style>
  <w:style w:type="character" w:customStyle="1" w:styleId="CitationCar">
    <w:name w:val="Citation Car"/>
    <w:link w:val="Citation"/>
    <w:uiPriority w:val="29"/>
    <w:rsid w:val="00F749C0"/>
    <w:rPr>
      <w:i/>
      <w:sz w:val="24"/>
      <w:szCs w:val="24"/>
    </w:rPr>
  </w:style>
  <w:style w:type="paragraph" w:styleId="Citationintense">
    <w:name w:val="Intense Quote"/>
    <w:basedOn w:val="Normal"/>
    <w:next w:val="Normal"/>
    <w:link w:val="CitationintenseCar"/>
    <w:uiPriority w:val="30"/>
    <w:qFormat/>
    <w:rsid w:val="00F749C0"/>
    <w:pPr>
      <w:ind w:left="720" w:right="720"/>
    </w:pPr>
    <w:rPr>
      <w:b/>
      <w:i/>
      <w:szCs w:val="24"/>
      <w:lang w:val="en-US" w:bidi="en-US"/>
    </w:rPr>
  </w:style>
  <w:style w:type="character" w:customStyle="1" w:styleId="CitationintenseCar">
    <w:name w:val="Citation intense Car"/>
    <w:link w:val="Citationintense"/>
    <w:uiPriority w:val="30"/>
    <w:rsid w:val="00F749C0"/>
    <w:rPr>
      <w:b/>
      <w:i/>
      <w:sz w:val="24"/>
    </w:rPr>
  </w:style>
  <w:style w:type="character" w:styleId="Emphaseple">
    <w:name w:val="Subtle Emphasis"/>
    <w:uiPriority w:val="19"/>
    <w:qFormat/>
    <w:rsid w:val="00F749C0"/>
    <w:rPr>
      <w:i/>
      <w:color w:val="5A5A5A"/>
    </w:rPr>
  </w:style>
  <w:style w:type="character" w:styleId="Emphaseintense">
    <w:name w:val="Intense Emphasis"/>
    <w:uiPriority w:val="21"/>
    <w:qFormat/>
    <w:rsid w:val="00F749C0"/>
    <w:rPr>
      <w:b/>
      <w:i/>
      <w:sz w:val="24"/>
      <w:szCs w:val="24"/>
      <w:u w:val="single"/>
    </w:rPr>
  </w:style>
  <w:style w:type="character" w:styleId="Rfrenceple">
    <w:name w:val="Subtle Reference"/>
    <w:uiPriority w:val="31"/>
    <w:qFormat/>
    <w:rsid w:val="00F749C0"/>
    <w:rPr>
      <w:sz w:val="24"/>
      <w:szCs w:val="24"/>
      <w:u w:val="single"/>
    </w:rPr>
  </w:style>
  <w:style w:type="character" w:styleId="Rfrenceintense">
    <w:name w:val="Intense Reference"/>
    <w:uiPriority w:val="32"/>
    <w:qFormat/>
    <w:rsid w:val="00F749C0"/>
    <w:rPr>
      <w:b/>
      <w:sz w:val="24"/>
      <w:u w:val="single"/>
    </w:rPr>
  </w:style>
  <w:style w:type="character" w:styleId="Titredulivre">
    <w:name w:val="Book Title"/>
    <w:uiPriority w:val="33"/>
    <w:qFormat/>
    <w:rsid w:val="00F749C0"/>
    <w:rPr>
      <w:rFonts w:ascii="Times New Roman" w:eastAsia="Times New Roman" w:hAnsi="Times New Roman"/>
      <w:b/>
      <w:i/>
      <w:sz w:val="24"/>
      <w:szCs w:val="24"/>
    </w:rPr>
  </w:style>
  <w:style w:type="paragraph" w:styleId="En-ttedetabledesmatires">
    <w:name w:val="TOC Heading"/>
    <w:basedOn w:val="Titre1"/>
    <w:next w:val="Normal"/>
    <w:uiPriority w:val="39"/>
    <w:semiHidden/>
    <w:unhideWhenUsed/>
    <w:qFormat/>
    <w:rsid w:val="00F749C0"/>
    <w:pPr>
      <w:outlineLvl w:val="9"/>
    </w:pPr>
    <w:rPr>
      <w:lang w:val="fr-FR" w:bidi="ar-SA"/>
    </w:rPr>
  </w:style>
  <w:style w:type="paragraph" w:styleId="NormalWeb">
    <w:name w:val="Normal (Web)"/>
    <w:basedOn w:val="Normal"/>
    <w:uiPriority w:val="99"/>
    <w:semiHidden/>
    <w:unhideWhenUsed/>
    <w:rsid w:val="00DB17B4"/>
    <w:pPr>
      <w:spacing w:before="100" w:beforeAutospacing="1" w:after="100" w:afterAutospacing="1" w:line="240" w:lineRule="auto"/>
    </w:pPr>
    <w:rPr>
      <w:rFonts w:eastAsia="Times New Roman"/>
      <w:szCs w:val="24"/>
      <w:lang w:eastAsia="fr-LU"/>
    </w:rPr>
  </w:style>
  <w:style w:type="paragraph" w:customStyle="1" w:styleId="Pa11">
    <w:name w:val="Pa11"/>
    <w:basedOn w:val="Normal"/>
    <w:next w:val="Normal"/>
    <w:uiPriority w:val="99"/>
    <w:rsid w:val="00D7346A"/>
    <w:pPr>
      <w:autoSpaceDE w:val="0"/>
      <w:autoSpaceDN w:val="0"/>
      <w:adjustRightInd w:val="0"/>
      <w:spacing w:after="0" w:line="201" w:lineRule="atLeast"/>
    </w:pPr>
    <w:rPr>
      <w:szCs w:val="24"/>
    </w:rPr>
  </w:style>
  <w:style w:type="character" w:customStyle="1" w:styleId="A8">
    <w:name w:val="A8"/>
    <w:uiPriority w:val="99"/>
    <w:rsid w:val="00D7346A"/>
    <w:rPr>
      <w:color w:val="000000"/>
      <w:sz w:val="15"/>
      <w:szCs w:val="15"/>
    </w:rPr>
  </w:style>
  <w:style w:type="paragraph" w:styleId="Notedefin">
    <w:name w:val="endnote text"/>
    <w:basedOn w:val="Normal"/>
    <w:link w:val="NotedefinCar"/>
    <w:uiPriority w:val="99"/>
    <w:semiHidden/>
    <w:unhideWhenUsed/>
    <w:rsid w:val="00FE2602"/>
    <w:pPr>
      <w:spacing w:after="0" w:line="240" w:lineRule="auto"/>
    </w:pPr>
    <w:rPr>
      <w:sz w:val="20"/>
      <w:szCs w:val="20"/>
    </w:rPr>
  </w:style>
  <w:style w:type="character" w:customStyle="1" w:styleId="NotedefinCar">
    <w:name w:val="Note de fin Car"/>
    <w:link w:val="Notedefin"/>
    <w:uiPriority w:val="99"/>
    <w:semiHidden/>
    <w:rsid w:val="00FE2602"/>
    <w:rPr>
      <w:rFonts w:ascii="Times New Roman" w:hAnsi="Times New Roman"/>
      <w:sz w:val="20"/>
      <w:szCs w:val="20"/>
      <w:lang w:val="fr-LU" w:bidi="ar-SA"/>
    </w:rPr>
  </w:style>
  <w:style w:type="character" w:styleId="Appeldenotedefin">
    <w:name w:val="endnote reference"/>
    <w:uiPriority w:val="99"/>
    <w:semiHidden/>
    <w:unhideWhenUsed/>
    <w:rsid w:val="00FE2602"/>
    <w:rPr>
      <w:vertAlign w:val="superscript"/>
    </w:rPr>
  </w:style>
  <w:style w:type="paragraph" w:styleId="Notedebasdepage">
    <w:name w:val="footnote text"/>
    <w:basedOn w:val="Normal"/>
    <w:link w:val="NotedebasdepageCar"/>
    <w:uiPriority w:val="99"/>
    <w:semiHidden/>
    <w:unhideWhenUsed/>
    <w:rsid w:val="0087584A"/>
    <w:pPr>
      <w:spacing w:after="0" w:line="240" w:lineRule="auto"/>
    </w:pPr>
    <w:rPr>
      <w:sz w:val="20"/>
      <w:szCs w:val="20"/>
    </w:rPr>
  </w:style>
  <w:style w:type="character" w:customStyle="1" w:styleId="NotedebasdepageCar">
    <w:name w:val="Note de bas de page Car"/>
    <w:link w:val="Notedebasdepage"/>
    <w:uiPriority w:val="99"/>
    <w:semiHidden/>
    <w:rsid w:val="0087584A"/>
    <w:rPr>
      <w:rFonts w:ascii="Times New Roman" w:hAnsi="Times New Roman"/>
      <w:sz w:val="20"/>
      <w:szCs w:val="20"/>
      <w:lang w:val="fr-LU" w:bidi="ar-SA"/>
    </w:rPr>
  </w:style>
  <w:style w:type="character" w:styleId="Appelnotedebasdep">
    <w:name w:val="footnote reference"/>
    <w:uiPriority w:val="99"/>
    <w:unhideWhenUsed/>
    <w:rsid w:val="0087584A"/>
    <w:rPr>
      <w:vertAlign w:val="superscript"/>
    </w:rPr>
  </w:style>
  <w:style w:type="paragraph" w:styleId="En-tte">
    <w:name w:val="header"/>
    <w:basedOn w:val="Normal"/>
    <w:link w:val="En-tteCar"/>
    <w:uiPriority w:val="99"/>
    <w:unhideWhenUsed/>
    <w:rsid w:val="00411E51"/>
    <w:pPr>
      <w:tabs>
        <w:tab w:val="center" w:pos="4536"/>
        <w:tab w:val="right" w:pos="9072"/>
      </w:tabs>
      <w:spacing w:after="0" w:line="240" w:lineRule="auto"/>
    </w:pPr>
  </w:style>
  <w:style w:type="character" w:customStyle="1" w:styleId="En-tteCar">
    <w:name w:val="En-tête Car"/>
    <w:link w:val="En-tte"/>
    <w:uiPriority w:val="99"/>
    <w:rsid w:val="00411E51"/>
    <w:rPr>
      <w:rFonts w:ascii="Times New Roman" w:hAnsi="Times New Roman"/>
      <w:szCs w:val="22"/>
      <w:lang w:val="fr-LU" w:bidi="ar-SA"/>
    </w:rPr>
  </w:style>
  <w:style w:type="paragraph" w:styleId="Pieddepage">
    <w:name w:val="footer"/>
    <w:basedOn w:val="Normal"/>
    <w:link w:val="PieddepageCar"/>
    <w:uiPriority w:val="99"/>
    <w:unhideWhenUsed/>
    <w:rsid w:val="00411E51"/>
    <w:pPr>
      <w:tabs>
        <w:tab w:val="center" w:pos="4536"/>
        <w:tab w:val="right" w:pos="9072"/>
      </w:tabs>
      <w:spacing w:after="0" w:line="240" w:lineRule="auto"/>
    </w:pPr>
  </w:style>
  <w:style w:type="character" w:customStyle="1" w:styleId="PieddepageCar">
    <w:name w:val="Pied de page Car"/>
    <w:link w:val="Pieddepage"/>
    <w:uiPriority w:val="99"/>
    <w:rsid w:val="00411E51"/>
    <w:rPr>
      <w:rFonts w:ascii="Times New Roman" w:hAnsi="Times New Roman"/>
      <w:szCs w:val="22"/>
      <w:lang w:val="fr-LU" w:bidi="ar-SA"/>
    </w:rPr>
  </w:style>
  <w:style w:type="paragraph" w:customStyle="1" w:styleId="Pa8">
    <w:name w:val="Pa8"/>
    <w:basedOn w:val="Normal"/>
    <w:next w:val="Normal"/>
    <w:uiPriority w:val="99"/>
    <w:rsid w:val="00C457C1"/>
    <w:pPr>
      <w:autoSpaceDE w:val="0"/>
      <w:autoSpaceDN w:val="0"/>
      <w:adjustRightInd w:val="0"/>
      <w:spacing w:after="0" w:line="201" w:lineRule="atLeast"/>
    </w:pPr>
    <w:rPr>
      <w:szCs w:val="24"/>
    </w:rPr>
  </w:style>
  <w:style w:type="paragraph" w:customStyle="1" w:styleId="Default">
    <w:name w:val="Default"/>
    <w:rsid w:val="007975FF"/>
    <w:pPr>
      <w:autoSpaceDE w:val="0"/>
      <w:autoSpaceDN w:val="0"/>
      <w:adjustRightInd w:val="0"/>
    </w:pPr>
    <w:rPr>
      <w:rFonts w:ascii="Swis721 BT" w:hAnsi="Swis721 BT" w:cs="Swis721 BT"/>
      <w:color w:val="000000"/>
      <w:sz w:val="24"/>
      <w:szCs w:val="24"/>
    </w:rPr>
  </w:style>
  <w:style w:type="paragraph" w:customStyle="1" w:styleId="Pa5">
    <w:name w:val="Pa5"/>
    <w:basedOn w:val="Default"/>
    <w:next w:val="Default"/>
    <w:uiPriority w:val="99"/>
    <w:rsid w:val="007975FF"/>
    <w:pPr>
      <w:spacing w:line="201" w:lineRule="atLeast"/>
    </w:pPr>
    <w:rPr>
      <w:rFonts w:cs="Times New Roman"/>
      <w:color w:val="auto"/>
    </w:rPr>
  </w:style>
  <w:style w:type="character" w:customStyle="1" w:styleId="A10">
    <w:name w:val="A10"/>
    <w:uiPriority w:val="99"/>
    <w:rsid w:val="007975FF"/>
    <w:rPr>
      <w:rFonts w:ascii="Times New Roman" w:hAnsi="Times New Roman"/>
      <w:color w:val="000000"/>
      <w:sz w:val="20"/>
      <w:szCs w:val="20"/>
      <w:u w:val="single"/>
    </w:rPr>
  </w:style>
  <w:style w:type="paragraph" w:customStyle="1" w:styleId="Pa21">
    <w:name w:val="Pa21"/>
    <w:basedOn w:val="Default"/>
    <w:next w:val="Default"/>
    <w:uiPriority w:val="99"/>
    <w:rsid w:val="007975FF"/>
    <w:pPr>
      <w:spacing w:line="201" w:lineRule="atLeast"/>
    </w:pPr>
    <w:rPr>
      <w:rFonts w:cs="Times New Roman"/>
      <w:color w:val="auto"/>
    </w:rPr>
  </w:style>
  <w:style w:type="paragraph" w:customStyle="1" w:styleId="Pa22">
    <w:name w:val="Pa22"/>
    <w:basedOn w:val="Default"/>
    <w:next w:val="Default"/>
    <w:uiPriority w:val="99"/>
    <w:rsid w:val="007975FF"/>
    <w:pPr>
      <w:spacing w:line="201" w:lineRule="atLeast"/>
    </w:pPr>
    <w:rPr>
      <w:rFonts w:cs="Times New Roman"/>
      <w:color w:val="auto"/>
    </w:rPr>
  </w:style>
  <w:style w:type="paragraph" w:customStyle="1" w:styleId="Pa23">
    <w:name w:val="Pa23"/>
    <w:basedOn w:val="Default"/>
    <w:next w:val="Default"/>
    <w:uiPriority w:val="99"/>
    <w:rsid w:val="007975FF"/>
    <w:pPr>
      <w:spacing w:line="201" w:lineRule="atLeast"/>
    </w:pPr>
    <w:rPr>
      <w:rFonts w:cs="Times New Roman"/>
      <w:color w:val="auto"/>
    </w:rPr>
  </w:style>
  <w:style w:type="paragraph" w:customStyle="1" w:styleId="Pa24">
    <w:name w:val="Pa24"/>
    <w:basedOn w:val="Default"/>
    <w:next w:val="Default"/>
    <w:uiPriority w:val="99"/>
    <w:rsid w:val="007975FF"/>
    <w:pPr>
      <w:spacing w:line="201" w:lineRule="atLeast"/>
    </w:pPr>
    <w:rPr>
      <w:rFonts w:cs="Times New Roman"/>
      <w:color w:val="auto"/>
    </w:rPr>
  </w:style>
  <w:style w:type="paragraph" w:customStyle="1" w:styleId="Pa25">
    <w:name w:val="Pa25"/>
    <w:basedOn w:val="Default"/>
    <w:next w:val="Default"/>
    <w:uiPriority w:val="99"/>
    <w:rsid w:val="007975FF"/>
    <w:pPr>
      <w:spacing w:line="201" w:lineRule="atLeast"/>
    </w:pPr>
    <w:rPr>
      <w:rFonts w:cs="Times New Roman"/>
      <w:color w:val="auto"/>
    </w:rPr>
  </w:style>
  <w:style w:type="paragraph" w:customStyle="1" w:styleId="Pa861">
    <w:name w:val="Pa8+61"/>
    <w:basedOn w:val="Normal"/>
    <w:next w:val="Normal"/>
    <w:uiPriority w:val="99"/>
    <w:rsid w:val="00871129"/>
    <w:pPr>
      <w:autoSpaceDE w:val="0"/>
      <w:autoSpaceDN w:val="0"/>
      <w:adjustRightInd w:val="0"/>
      <w:spacing w:after="0" w:line="201" w:lineRule="atLeast"/>
    </w:pPr>
    <w:rPr>
      <w:szCs w:val="24"/>
      <w:lang w:eastAsia="fr-LU"/>
    </w:rPr>
  </w:style>
  <w:style w:type="character" w:customStyle="1" w:styleId="A761">
    <w:name w:val="A7+61"/>
    <w:uiPriority w:val="99"/>
    <w:rsid w:val="00871129"/>
    <w:rPr>
      <w:i/>
      <w:iCs/>
      <w:color w:val="000000"/>
      <w:sz w:val="15"/>
      <w:szCs w:val="15"/>
    </w:rPr>
  </w:style>
  <w:style w:type="paragraph" w:customStyle="1" w:styleId="Pa3061">
    <w:name w:val="Pa30+61"/>
    <w:basedOn w:val="Normal"/>
    <w:next w:val="Normal"/>
    <w:uiPriority w:val="99"/>
    <w:rsid w:val="00871129"/>
    <w:pPr>
      <w:autoSpaceDE w:val="0"/>
      <w:autoSpaceDN w:val="0"/>
      <w:adjustRightInd w:val="0"/>
      <w:spacing w:after="0" w:line="201" w:lineRule="atLeast"/>
    </w:pPr>
    <w:rPr>
      <w:szCs w:val="24"/>
      <w:lang w:eastAsia="fr-LU"/>
    </w:rPr>
  </w:style>
  <w:style w:type="paragraph" w:customStyle="1" w:styleId="BodyText21">
    <w:name w:val="Body Text 21"/>
    <w:basedOn w:val="Normal"/>
    <w:rsid w:val="00871129"/>
    <w:pPr>
      <w:widowControl w:val="0"/>
      <w:tabs>
        <w:tab w:val="left" w:pos="0"/>
      </w:tabs>
      <w:suppressAutoHyphens/>
      <w:overflowPunct w:val="0"/>
      <w:autoSpaceDE w:val="0"/>
      <w:autoSpaceDN w:val="0"/>
      <w:adjustRightInd w:val="0"/>
      <w:spacing w:after="0" w:line="240" w:lineRule="auto"/>
      <w:jc w:val="both"/>
      <w:textAlignment w:val="baseline"/>
    </w:pPr>
    <w:rPr>
      <w:rFonts w:ascii="Helvetica" w:eastAsia="Times New Roman" w:hAnsi="Helvetica"/>
      <w:spacing w:val="-3"/>
      <w:sz w:val="20"/>
      <w:szCs w:val="20"/>
      <w:lang w:val="fr-FR" w:eastAsia="fr-FR"/>
    </w:rPr>
  </w:style>
  <w:style w:type="paragraph" w:customStyle="1" w:styleId="CM4">
    <w:name w:val="CM4"/>
    <w:basedOn w:val="Normal"/>
    <w:next w:val="Normal"/>
    <w:uiPriority w:val="99"/>
    <w:rsid w:val="00871129"/>
    <w:pPr>
      <w:autoSpaceDE w:val="0"/>
      <w:autoSpaceDN w:val="0"/>
      <w:adjustRightInd w:val="0"/>
      <w:spacing w:after="0" w:line="240" w:lineRule="auto"/>
    </w:pPr>
    <w:rPr>
      <w:rFonts w:ascii="EUAlbertina" w:hAnsi="EUAlbertina"/>
      <w:szCs w:val="24"/>
      <w:lang w:val="en-GB" w:eastAsia="en-GB"/>
    </w:rPr>
  </w:style>
  <w:style w:type="paragraph" w:customStyle="1" w:styleId="Body">
    <w:name w:val="Body"/>
    <w:rsid w:val="007B3EEB"/>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styleId="Textedebulles">
    <w:name w:val="Balloon Text"/>
    <w:basedOn w:val="Normal"/>
    <w:link w:val="TextedebullesCar"/>
    <w:uiPriority w:val="99"/>
    <w:semiHidden/>
    <w:unhideWhenUsed/>
    <w:rsid w:val="00B47122"/>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B47122"/>
    <w:rPr>
      <w:rFonts w:ascii="Segoe UI" w:hAnsi="Segoe UI" w:cs="Segoe UI"/>
      <w:sz w:val="18"/>
      <w:szCs w:val="18"/>
      <w:lang w:val="fr-L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19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antos\Documents\Mod&#232;les%20Office%20personnalis&#233;s\7387.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DP7387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7387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/sftpecos/Dossiers_parlementaires/7387/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6746491-245B-4089-994C-34CC535009E7}">
  <ds:schemaRefs>
    <ds:schemaRef ds:uri="http://schemas.openxmlformats.org/officeDocument/2006/bibliography"/>
  </ds:schemaRefs>
</ds:datastoreItem>
</file>

<file path=customXml/itemProps2.xml><?xml version="1.0" encoding="utf-8"?>
<ds:datastoreItem xmlns:ds="http://schemas.openxmlformats.org/officeDocument/2006/customXml" ds:itemID="{44745289-266F-43C9-A54A-8E5E00D8C1F8}"/>
</file>

<file path=customXml/itemProps3.xml><?xml version="1.0" encoding="utf-8"?>
<ds:datastoreItem xmlns:ds="http://schemas.openxmlformats.org/officeDocument/2006/customXml" ds:itemID="{8D75A793-3DF5-493F-A396-BBE94EA68B82}"/>
</file>

<file path=customXml/itemProps4.xml><?xml version="1.0" encoding="utf-8"?>
<ds:datastoreItem xmlns:ds="http://schemas.openxmlformats.org/officeDocument/2006/customXml" ds:itemID="{843FC5BC-4B89-445A-BC04-37749DFDC3D7}"/>
</file>

<file path=docProps/app.xml><?xml version="1.0" encoding="utf-8"?>
<Properties xmlns="http://schemas.openxmlformats.org/officeDocument/2006/extended-properties" xmlns:vt="http://schemas.openxmlformats.org/officeDocument/2006/docPropsVTypes">
  <Template>7387</Template>
  <TotalTime>0</TotalTime>
  <Pages>2</Pages>
  <Words>521</Words>
  <Characters>2868</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cp:lastModifiedBy>SYSTEM</cp:lastModifiedBy>
  <cp:revision>2</cp:revision>
  <cp:lastPrinted>2018-12-13T09:48:00Z</cp:lastPrinted>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