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683" w:rsidRDefault="00827683" w:rsidP="00827683">
      <w:pPr>
        <w:jc w:val="center"/>
        <w:rPr>
          <w:rFonts w:cs="Arial"/>
          <w:b/>
          <w:sz w:val="22"/>
          <w:szCs w:val="22"/>
        </w:rPr>
      </w:pPr>
      <w:bookmarkStart w:id="0" w:name="_GoBack"/>
      <w:bookmarkEnd w:id="0"/>
    </w:p>
    <w:p w:rsidR="00827683" w:rsidRDefault="00827683" w:rsidP="00827683">
      <w:pPr>
        <w:jc w:val="center"/>
        <w:rPr>
          <w:rFonts w:cs="Arial"/>
          <w:b/>
          <w:sz w:val="22"/>
          <w:szCs w:val="22"/>
        </w:rPr>
      </w:pPr>
      <w:r>
        <w:rPr>
          <w:rFonts w:cs="Arial"/>
          <w:b/>
          <w:sz w:val="22"/>
          <w:szCs w:val="22"/>
        </w:rPr>
        <w:t>PL 7380</w:t>
      </w:r>
    </w:p>
    <w:p w:rsidR="00827683" w:rsidRDefault="00827683" w:rsidP="00827683">
      <w:pPr>
        <w:jc w:val="center"/>
        <w:rPr>
          <w:rFonts w:cs="Arial"/>
          <w:b/>
          <w:sz w:val="22"/>
          <w:szCs w:val="22"/>
        </w:rPr>
      </w:pPr>
    </w:p>
    <w:p w:rsidR="00827683" w:rsidRDefault="00827683" w:rsidP="00827683">
      <w:pPr>
        <w:jc w:val="center"/>
        <w:rPr>
          <w:rFonts w:cs="Arial"/>
          <w:b/>
          <w:sz w:val="22"/>
          <w:szCs w:val="22"/>
        </w:rPr>
      </w:pPr>
      <w:r>
        <w:rPr>
          <w:rFonts w:cs="Arial"/>
          <w:b/>
          <w:sz w:val="22"/>
          <w:szCs w:val="22"/>
        </w:rPr>
        <w:t xml:space="preserve">Projet de loi </w:t>
      </w:r>
      <w:r w:rsidRPr="00F53A96">
        <w:rPr>
          <w:rFonts w:cs="Arial"/>
          <w:b/>
          <w:sz w:val="22"/>
          <w:szCs w:val="22"/>
        </w:rPr>
        <w:t xml:space="preserve">portant approbation de l’Accord </w:t>
      </w:r>
      <w:r>
        <w:rPr>
          <w:rFonts w:cs="Arial"/>
          <w:b/>
          <w:sz w:val="22"/>
          <w:szCs w:val="22"/>
        </w:rPr>
        <w:t>de partenariat économique entre l’Union européenne et ses États membres, d’une part, et les États de l’APE CDAA, d’autre part, fait à Kasane, le 10 juin 2016</w:t>
      </w:r>
    </w:p>
    <w:p w:rsidR="00827683" w:rsidRDefault="00827683" w:rsidP="00827683">
      <w:pPr>
        <w:jc w:val="center"/>
        <w:rPr>
          <w:rFonts w:cs="Arial"/>
          <w:b/>
          <w:sz w:val="22"/>
          <w:szCs w:val="22"/>
        </w:rPr>
      </w:pPr>
    </w:p>
    <w:p w:rsidR="00827683" w:rsidRDefault="00827683" w:rsidP="00827683">
      <w:pPr>
        <w:jc w:val="center"/>
        <w:rPr>
          <w:rFonts w:cs="Arial"/>
          <w:b/>
          <w:sz w:val="22"/>
          <w:szCs w:val="22"/>
        </w:rPr>
      </w:pPr>
      <w:r>
        <w:rPr>
          <w:rFonts w:cs="Arial"/>
          <w:b/>
          <w:sz w:val="22"/>
          <w:szCs w:val="22"/>
        </w:rPr>
        <w:t>Résumé</w:t>
      </w:r>
    </w:p>
    <w:p w:rsidR="00827683" w:rsidRDefault="00827683" w:rsidP="00827683">
      <w:pPr>
        <w:jc w:val="center"/>
        <w:rPr>
          <w:rFonts w:cs="Arial"/>
          <w:b/>
          <w:sz w:val="22"/>
          <w:szCs w:val="22"/>
        </w:rPr>
      </w:pPr>
    </w:p>
    <w:p w:rsidR="00827683" w:rsidRDefault="00827683" w:rsidP="00827683">
      <w:pPr>
        <w:autoSpaceDE w:val="0"/>
        <w:autoSpaceDN w:val="0"/>
        <w:adjustRightInd w:val="0"/>
        <w:spacing w:after="240"/>
        <w:rPr>
          <w:rFonts w:cs="Arial"/>
          <w:sz w:val="22"/>
          <w:szCs w:val="22"/>
        </w:rPr>
      </w:pPr>
      <w:r w:rsidRPr="00DF5B1C">
        <w:rPr>
          <w:rFonts w:cs="Arial"/>
          <w:sz w:val="22"/>
          <w:szCs w:val="22"/>
        </w:rPr>
        <w:t>Le projet de loi sous rubrique vise à faire approuv</w:t>
      </w:r>
      <w:r>
        <w:rPr>
          <w:rFonts w:cs="Arial"/>
          <w:sz w:val="22"/>
          <w:szCs w:val="22"/>
        </w:rPr>
        <w:t xml:space="preserve">er par la Chambre des Députés </w:t>
      </w:r>
      <w:r w:rsidRPr="00937581">
        <w:rPr>
          <w:rFonts w:cs="Arial"/>
          <w:sz w:val="22"/>
          <w:szCs w:val="22"/>
        </w:rPr>
        <w:t xml:space="preserve">l’Accord de partenariat économique entre l’Union européenne et ses </w:t>
      </w:r>
      <w:r>
        <w:rPr>
          <w:rFonts w:cs="Arial"/>
          <w:sz w:val="22"/>
          <w:szCs w:val="22"/>
        </w:rPr>
        <w:t>É</w:t>
      </w:r>
      <w:r w:rsidRPr="00937581">
        <w:rPr>
          <w:rFonts w:cs="Arial"/>
          <w:sz w:val="22"/>
          <w:szCs w:val="22"/>
        </w:rPr>
        <w:t xml:space="preserve">tats membres, d’une part, et les </w:t>
      </w:r>
      <w:r>
        <w:rPr>
          <w:rFonts w:cs="Arial"/>
          <w:sz w:val="22"/>
          <w:szCs w:val="22"/>
        </w:rPr>
        <w:t>É</w:t>
      </w:r>
      <w:r w:rsidRPr="00937581">
        <w:rPr>
          <w:rFonts w:cs="Arial"/>
          <w:sz w:val="22"/>
          <w:szCs w:val="22"/>
        </w:rPr>
        <w:t>tats de l’APE CDAA, d’autre part, fait à Kasane, le 10 juin 2016</w:t>
      </w:r>
      <w:r>
        <w:rPr>
          <w:rFonts w:cs="Arial"/>
          <w:sz w:val="22"/>
          <w:szCs w:val="22"/>
        </w:rPr>
        <w:t>.</w:t>
      </w:r>
    </w:p>
    <w:p w:rsidR="00827683" w:rsidRDefault="00827683" w:rsidP="00827683">
      <w:pPr>
        <w:autoSpaceDE w:val="0"/>
        <w:autoSpaceDN w:val="0"/>
        <w:adjustRightInd w:val="0"/>
        <w:spacing w:after="240"/>
      </w:pPr>
      <w:r w:rsidRPr="00B06BAC">
        <w:rPr>
          <w:rFonts w:cs="Arial"/>
          <w:sz w:val="22"/>
          <w:szCs w:val="22"/>
        </w:rPr>
        <w:t>L’objectif des APE est d’ouvrir le marché communautaire le plus largement possible aux pays ACP, sur le modèle de l’initiative européenne « tout sauf les armes ». Cette dernière ouvre, sous certaines conditions, le marché communautaire en franchise de droits et contingents, pour tous les produits sauf les armes et les munitions. Un tel APE permet, en les mettant en conformité avec les règles de l’OMC, d’accroître les flux commerciaux, tout en garantissant une protection des marchés et des produits sensibles.</w:t>
      </w:r>
      <w:r w:rsidRPr="00B06BAC">
        <w:t xml:space="preserve"> </w:t>
      </w:r>
    </w:p>
    <w:p w:rsidR="00827683" w:rsidRDefault="00827683" w:rsidP="00827683">
      <w:pPr>
        <w:autoSpaceDE w:val="0"/>
        <w:autoSpaceDN w:val="0"/>
        <w:adjustRightInd w:val="0"/>
        <w:spacing w:after="240"/>
        <w:rPr>
          <w:rFonts w:cs="Arial"/>
          <w:sz w:val="22"/>
          <w:szCs w:val="22"/>
        </w:rPr>
      </w:pPr>
      <w:r w:rsidRPr="00B06BAC">
        <w:rPr>
          <w:rFonts w:cs="Arial"/>
          <w:sz w:val="22"/>
          <w:szCs w:val="22"/>
        </w:rPr>
        <w:t xml:space="preserve">Les dispositions de l’Accord de Cotonou sur les droits de l’homme, le développement durable et sur le dialogue avec les parlements et la société civile, vont continuer à s’appliquer. Pour cette raison, l’APE offre un des dispositifs les plus complets en matière de protection des droits de de l’homme et de développement durable. </w:t>
      </w:r>
    </w:p>
    <w:p w:rsidR="00827683" w:rsidRDefault="00827683" w:rsidP="00827683">
      <w:pPr>
        <w:autoSpaceDE w:val="0"/>
        <w:autoSpaceDN w:val="0"/>
        <w:adjustRightInd w:val="0"/>
        <w:spacing w:after="240"/>
        <w:rPr>
          <w:rFonts w:cs="Arial"/>
          <w:sz w:val="22"/>
          <w:szCs w:val="22"/>
        </w:rPr>
      </w:pPr>
      <w:r w:rsidRPr="00B06BAC">
        <w:rPr>
          <w:rFonts w:cs="Arial"/>
          <w:sz w:val="22"/>
          <w:szCs w:val="22"/>
        </w:rPr>
        <w:t>Il inclut également toutes les mesures nécessaires à l’instauration d’une zone de libre-échange compatible avec les dispositions de l’article XXIV du GATT 1994</w:t>
      </w:r>
      <w:r w:rsidRPr="00937581">
        <w:rPr>
          <w:rFonts w:cs="Arial"/>
          <w:sz w:val="22"/>
          <w:szCs w:val="22"/>
        </w:rPr>
        <w:t>.</w:t>
      </w:r>
    </w:p>
    <w:p w:rsidR="00827683" w:rsidRPr="00F53A96" w:rsidRDefault="00827683" w:rsidP="00827683">
      <w:pPr>
        <w:jc w:val="center"/>
        <w:rPr>
          <w:rFonts w:cs="Arial"/>
          <w:b/>
          <w:sz w:val="22"/>
          <w:szCs w:val="22"/>
        </w:rPr>
      </w:pPr>
    </w:p>
    <w:p w:rsidR="00E52D44" w:rsidRDefault="00E52D44"/>
    <w:sectPr w:rsidR="00E52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7683"/>
    <w:rsid w:val="003A4052"/>
    <w:rsid w:val="00827683"/>
    <w:rsid w:val="00E04426"/>
    <w:rsid w:val="00E52D4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7D51DBA-2AC1-4E40-ADC9-FB7FB526D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683"/>
    <w:pPr>
      <w:jc w:val="both"/>
    </w:pPr>
    <w:rPr>
      <w:rFonts w:ascii="Arial" w:eastAsia="Times New Roman" w:hAnsi="Arial"/>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DP7380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7380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/sftpecos/Dossiers_parlementaires/7380/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CBCA345-6284-47FC-990D-BE78C9A36ABF}"/>
</file>

<file path=customXml/itemProps2.xml><?xml version="1.0" encoding="utf-8"?>
<ds:datastoreItem xmlns:ds="http://schemas.openxmlformats.org/officeDocument/2006/customXml" ds:itemID="{D1B724C7-0851-424F-A07A-86212AC8C48A}"/>
</file>

<file path=customXml/itemProps3.xml><?xml version="1.0" encoding="utf-8"?>
<ds:datastoreItem xmlns:ds="http://schemas.openxmlformats.org/officeDocument/2006/customXml" ds:itemID="{6DB32883-D3E6-40DF-A1FF-FA3199D51895}"/>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1254</Characters>
  <Application>Microsoft Office Word</Application>
  <DocSecurity>4</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