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CC2E25">
        <w:rPr>
          <w:b/>
          <w:sz w:val="28"/>
          <w:szCs w:val="28"/>
        </w:rPr>
        <w:t>7</w:t>
      </w:r>
      <w:r w:rsidR="003429C8">
        <w:rPr>
          <w:b/>
          <w:sz w:val="28"/>
          <w:szCs w:val="28"/>
        </w:rPr>
        <w:t>3</w:t>
      </w:r>
      <w:r w:rsidR="006947C1">
        <w:rPr>
          <w:b/>
          <w:sz w:val="28"/>
          <w:szCs w:val="28"/>
        </w:rPr>
        <w:t>62</w:t>
      </w:r>
    </w:p>
    <w:p w:rsidR="00255463" w:rsidRDefault="00255463" w:rsidP="006C0DA4">
      <w:pPr>
        <w:jc w:val="center"/>
        <w:rPr>
          <w:b/>
          <w:sz w:val="28"/>
          <w:szCs w:val="28"/>
        </w:rPr>
      </w:pPr>
    </w:p>
    <w:p w:rsidR="00F14E17" w:rsidRPr="00AF0FA1" w:rsidRDefault="00F14E17" w:rsidP="00F14E17">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F14E17" w:rsidRPr="00AF0FA1" w:rsidRDefault="00F14E17" w:rsidP="00F14E17">
      <w:pPr>
        <w:pStyle w:val="Textebrut"/>
        <w:jc w:val="center"/>
        <w:rPr>
          <w:rFonts w:ascii="Arial" w:hAnsi="Arial" w:cs="Arial"/>
          <w:b/>
          <w:bCs/>
          <w:sz w:val="24"/>
          <w:szCs w:val="24"/>
        </w:rPr>
      </w:pPr>
    </w:p>
    <w:p w:rsidR="00F14E17" w:rsidRDefault="00F14E17" w:rsidP="00F14E17">
      <w:pPr>
        <w:pStyle w:val="Textebrut"/>
        <w:ind w:left="720"/>
        <w:rPr>
          <w:rFonts w:ascii="Arial" w:hAnsi="Arial" w:cs="Arial"/>
          <w:b/>
          <w:bCs/>
          <w:sz w:val="24"/>
          <w:szCs w:val="24"/>
        </w:rPr>
      </w:pPr>
      <w:r>
        <w:rPr>
          <w:rFonts w:ascii="Arial" w:hAnsi="Arial" w:cs="Arial"/>
          <w:b/>
          <w:bCs/>
          <w:sz w:val="24"/>
          <w:szCs w:val="24"/>
        </w:rPr>
        <w:t>1° portant approbation du protocole modifiant l’Accord du 9 février 1994 relatif à la perception d’un droit d’usage pour l’utilisation de certaines routes par des véhicules utilitaires lourds conformément à la directive 2011/76/UE du Parlement européen et du Conseil du 27 septembre 2011 modifiant la directive 1999/62/CE relative à la taxation des poids lourds pour l’utilisation de certaines infrastructures, fait à Bruxelles, le 6 décembre 2017 ;</w:t>
      </w:r>
    </w:p>
    <w:p w:rsidR="00F14E17" w:rsidRDefault="00F14E17" w:rsidP="00F14E17">
      <w:pPr>
        <w:pStyle w:val="Textebrut"/>
        <w:ind w:left="720"/>
        <w:rPr>
          <w:rFonts w:ascii="Arial" w:hAnsi="Arial" w:cs="Arial"/>
          <w:b/>
          <w:bCs/>
          <w:sz w:val="24"/>
          <w:szCs w:val="24"/>
        </w:rPr>
      </w:pPr>
    </w:p>
    <w:p w:rsidR="00F14E17" w:rsidRPr="00AF0FA1" w:rsidRDefault="00F14E17" w:rsidP="00F14E17">
      <w:pPr>
        <w:pStyle w:val="Textebrut"/>
        <w:ind w:left="720"/>
        <w:rPr>
          <w:rFonts w:ascii="Arial" w:hAnsi="Arial" w:cs="Arial"/>
          <w:b/>
          <w:bCs/>
          <w:sz w:val="24"/>
          <w:szCs w:val="24"/>
        </w:rPr>
      </w:pPr>
      <w:r>
        <w:rPr>
          <w:rFonts w:ascii="Arial" w:hAnsi="Arial" w:cs="Arial"/>
          <w:b/>
          <w:bCs/>
          <w:sz w:val="24"/>
          <w:szCs w:val="24"/>
        </w:rPr>
        <w:t>2° modifiant la loi modifiée du 24 février 1995 portant approbation et application de l’Accord relatif à la perception d’un droit d’usage pour l’utilisation de certaines routes par des véhicules utilitaires lourds, fait à Bruxelles, le 9 février 1994.</w:t>
      </w:r>
    </w:p>
    <w:p w:rsidR="00F14E17" w:rsidRPr="00454AE3" w:rsidRDefault="00F14E17" w:rsidP="00F14E17">
      <w:pPr>
        <w:pStyle w:val="Textebrut"/>
        <w:rPr>
          <w:rFonts w:ascii="Arial" w:hAnsi="Arial" w:cs="Arial"/>
          <w:b/>
          <w:bCs/>
          <w:sz w:val="22"/>
          <w:szCs w:val="22"/>
        </w:rPr>
      </w:pP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F14E17" w:rsidRPr="00F14E17" w:rsidRDefault="00F14E17" w:rsidP="00F14E17">
      <w:pPr>
        <w:jc w:val="both"/>
        <w:rPr>
          <w:rFonts w:ascii="Arial" w:hAnsi="Arial" w:cs="Arial"/>
          <w:sz w:val="22"/>
          <w:szCs w:val="22"/>
        </w:rPr>
      </w:pPr>
      <w:r w:rsidRPr="00F14E17">
        <w:rPr>
          <w:rFonts w:ascii="Arial" w:hAnsi="Arial" w:cs="Arial"/>
          <w:sz w:val="22"/>
          <w:szCs w:val="22"/>
        </w:rPr>
        <w:t>Le présent projet de loi a pour objet l’approbation du protocole modifiant l’accord du 9 février 1994 relatif à la perception d’un droit d’usage pour l’utilisation de certaines routes par des véhicules utilitaires lourds, fait à Bruxelles, le 6 décembre 2017 ainsi qu’une modification de la loi modifiée du 24 février 1995 portant approbation et application de l’Accord relatif à la perception d’un droit d’usage pour l’utilisation de certaines routes par des véhicules utilitaires lourds, fait à Bruxelles, le 9 février 1994. Ce protocole rend également nécessaire la rédaction d’un nouveau règlement grand-ducal qui remplacera le règlement grand-ducal du 23 mars 2001 fixant les montants du droit d’usage pour l’utilisation de certaines routes par des véhicules utilitaires lourds.</w:t>
      </w:r>
    </w:p>
    <w:p w:rsidR="00F14E17" w:rsidRPr="00F14E17" w:rsidRDefault="00F14E17" w:rsidP="00F14E17">
      <w:pPr>
        <w:jc w:val="both"/>
        <w:rPr>
          <w:rFonts w:ascii="Arial" w:hAnsi="Arial" w:cs="Arial"/>
          <w:sz w:val="22"/>
          <w:szCs w:val="22"/>
        </w:rPr>
      </w:pPr>
    </w:p>
    <w:p w:rsidR="00F14E17" w:rsidRPr="00F14E17" w:rsidRDefault="00F14E17" w:rsidP="00F14E17">
      <w:pPr>
        <w:jc w:val="both"/>
        <w:rPr>
          <w:rFonts w:ascii="Arial" w:hAnsi="Arial" w:cs="Arial"/>
          <w:sz w:val="22"/>
          <w:szCs w:val="22"/>
        </w:rPr>
      </w:pPr>
      <w:r w:rsidRPr="00F14E17">
        <w:rPr>
          <w:rFonts w:ascii="Arial" w:hAnsi="Arial" w:cs="Arial"/>
          <w:sz w:val="22"/>
          <w:szCs w:val="22"/>
        </w:rPr>
        <w:t>Le protocole du 6 décembre 2017 vise notamment à actualiser l’Accord Eurovignette à la situation de 2017, c’est-à-dire juridiquement à la directive 1999/62/CE relative à la taxation des poids lourds pour l’utilisation de certaines infrastructures telle que modifiée en dernier lieu par la directive 2011/76/CE. A noter toutefois que la transposition de la directive 2011/76/UE en droit national a déjà été faite lors de la dernière modification de la loi modifiée du 24 février 1995 en 2014 (loi du 2 avril 2014).</w:t>
      </w:r>
    </w:p>
    <w:p w:rsidR="00F14E17" w:rsidRPr="00F14E17" w:rsidRDefault="00F14E17" w:rsidP="00F14E17">
      <w:pPr>
        <w:jc w:val="both"/>
        <w:rPr>
          <w:rFonts w:ascii="Arial" w:hAnsi="Arial" w:cs="Arial"/>
          <w:sz w:val="22"/>
          <w:szCs w:val="22"/>
        </w:rPr>
      </w:pPr>
    </w:p>
    <w:p w:rsidR="00F14E17" w:rsidRPr="00F14E17" w:rsidRDefault="00F14E17" w:rsidP="00F14E17">
      <w:pPr>
        <w:jc w:val="both"/>
        <w:rPr>
          <w:rFonts w:ascii="Arial" w:hAnsi="Arial" w:cs="Arial"/>
          <w:sz w:val="22"/>
          <w:szCs w:val="22"/>
        </w:rPr>
      </w:pPr>
      <w:r w:rsidRPr="00F14E17">
        <w:rPr>
          <w:rFonts w:ascii="Arial" w:hAnsi="Arial" w:cs="Arial"/>
          <w:sz w:val="22"/>
          <w:szCs w:val="22"/>
        </w:rPr>
        <w:t>Le protocole tient en outre compte du fait que l’Allemagne a définitivement quitté l’Accord Eurovignette et que la Belgique a renoncé à la perception du droit d’usage Eurovignette. Ainsi, la répartition des recettes, telle qu’appliquée déjà en pratique depuis la sortie de la Belgique du système de l’Eurovignette, est inscrite officiellement dans l’Accord par le biais du protocole.</w:t>
      </w:r>
    </w:p>
    <w:p w:rsidR="00F14E17" w:rsidRPr="00F14E17" w:rsidRDefault="00F14E17" w:rsidP="00F14E17">
      <w:pPr>
        <w:jc w:val="both"/>
        <w:rPr>
          <w:rFonts w:ascii="Arial" w:hAnsi="Arial" w:cs="Arial"/>
          <w:sz w:val="22"/>
          <w:szCs w:val="22"/>
        </w:rPr>
      </w:pPr>
    </w:p>
    <w:p w:rsidR="00F14E17" w:rsidRPr="00F14E17" w:rsidRDefault="00F14E17" w:rsidP="00F14E17">
      <w:pPr>
        <w:jc w:val="both"/>
        <w:rPr>
          <w:rFonts w:ascii="Arial" w:hAnsi="Arial" w:cs="Arial"/>
          <w:sz w:val="22"/>
          <w:szCs w:val="22"/>
        </w:rPr>
      </w:pPr>
      <w:r w:rsidRPr="00F14E17">
        <w:rPr>
          <w:rFonts w:ascii="Arial" w:hAnsi="Arial" w:cs="Arial"/>
          <w:sz w:val="22"/>
          <w:szCs w:val="22"/>
        </w:rPr>
        <w:t>Finalement, afin de tenir compte de l’évolution technologique, la norme EURO VI est reprise dans le texte et de nouveaux tarifs pour toutes les catégories de véhicules sont introduits afin de respecter davantage le principe du pollueur-payeur. Sur ce point, l’Accord prend de l’avance sur la directive 1999/62/EC telle que modifiée, qui ne reprend pas encore la norme EURO VI, mais qui mentionne au point 4 de l’annexe 0 « </w:t>
      </w:r>
      <w:r w:rsidRPr="00F14E17">
        <w:rPr>
          <w:rFonts w:ascii="Arial" w:hAnsi="Arial" w:cs="Arial"/>
          <w:i/>
          <w:sz w:val="22"/>
          <w:szCs w:val="22"/>
        </w:rPr>
        <w:t>De futures classes d’émissions de véhicules telles que définies dans la directive 88/77/CEE et ses modifications ultérieures peuvent être envisagées.</w:t>
      </w:r>
      <w:r w:rsidRPr="00F14E17">
        <w:rPr>
          <w:rFonts w:ascii="Arial" w:hAnsi="Arial" w:cs="Arial"/>
          <w:sz w:val="22"/>
          <w:szCs w:val="22"/>
        </w:rPr>
        <w:t> »</w:t>
      </w:r>
    </w:p>
    <w:p w:rsidR="00F14E17" w:rsidRPr="00F14E17" w:rsidRDefault="00F14E17" w:rsidP="00F14E17">
      <w:pPr>
        <w:jc w:val="both"/>
        <w:rPr>
          <w:rFonts w:ascii="Arial" w:hAnsi="Arial" w:cs="Arial"/>
          <w:sz w:val="22"/>
          <w:szCs w:val="22"/>
        </w:rPr>
      </w:pPr>
    </w:p>
    <w:p w:rsidR="00F14E17" w:rsidRPr="00F14E17" w:rsidRDefault="00F14E17" w:rsidP="00F14E17">
      <w:pPr>
        <w:jc w:val="both"/>
        <w:rPr>
          <w:rFonts w:ascii="Arial" w:hAnsi="Arial" w:cs="Arial"/>
          <w:sz w:val="22"/>
          <w:szCs w:val="22"/>
        </w:rPr>
      </w:pPr>
      <w:r w:rsidRPr="00F14E17">
        <w:rPr>
          <w:rFonts w:ascii="Arial" w:hAnsi="Arial" w:cs="Arial"/>
          <w:sz w:val="22"/>
          <w:szCs w:val="22"/>
        </w:rPr>
        <w:t>L’introduction des nouveaux tarifs se fait en deux temps afin de permettre au secteur concerné de mieux s’adapter aux changements projetés. Ainsi, dans une première étape, les véhicules de la norme EURO V, largement représentés dans les parcs de véhicules national et international, payent le même tarif le plus bas que les véhicules EURO VI. Dans une deuxième étape, le tarif EURO V sera adapté vers le haut pour se situer entre les tarifs EURO IV et EURO VI.</w:t>
      </w:r>
    </w:p>
    <w:p w:rsidR="006C0DA4" w:rsidRPr="00C01BFF" w:rsidRDefault="006C0DA4" w:rsidP="00E6276E">
      <w:pPr>
        <w:pStyle w:val="Grillemoyenne22"/>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5AB" w:rsidRDefault="00F525AB" w:rsidP="003332DC">
      <w:r>
        <w:separator/>
      </w:r>
    </w:p>
  </w:endnote>
  <w:endnote w:type="continuationSeparator" w:id="0">
    <w:p w:rsidR="00F525AB" w:rsidRDefault="00F525AB"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2E075E">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5AB" w:rsidRDefault="00F525AB" w:rsidP="003332DC">
      <w:r>
        <w:separator/>
      </w:r>
    </w:p>
  </w:footnote>
  <w:footnote w:type="continuationSeparator" w:id="0">
    <w:p w:rsidR="00F525AB" w:rsidRDefault="00F525AB"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33213"/>
    <w:rsid w:val="00200C15"/>
    <w:rsid w:val="00255463"/>
    <w:rsid w:val="002E075E"/>
    <w:rsid w:val="003332DC"/>
    <w:rsid w:val="003429C8"/>
    <w:rsid w:val="00424318"/>
    <w:rsid w:val="004F0017"/>
    <w:rsid w:val="00592DBC"/>
    <w:rsid w:val="006947C1"/>
    <w:rsid w:val="006C0DA4"/>
    <w:rsid w:val="00896BA4"/>
    <w:rsid w:val="008D1F9B"/>
    <w:rsid w:val="00A67554"/>
    <w:rsid w:val="00A8425A"/>
    <w:rsid w:val="00A94656"/>
    <w:rsid w:val="00B12F3E"/>
    <w:rsid w:val="00C01BFF"/>
    <w:rsid w:val="00CC2E25"/>
    <w:rsid w:val="00DE45A4"/>
    <w:rsid w:val="00E6276E"/>
    <w:rsid w:val="00E96A04"/>
    <w:rsid w:val="00F14E17"/>
    <w:rsid w:val="00F525AB"/>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C21F999-7485-4CB8-B73F-E0191388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Grillemoyenne22">
    <w:name w:val="Grille moyenne 22"/>
    <w:uiPriority w:val="1"/>
    <w:qFormat/>
    <w:rsid w:val="00033213"/>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7FB0F2F-A962-46D0-8B87-86F387A1B75C}"/>
</file>

<file path=customXml/itemProps2.xml><?xml version="1.0" encoding="utf-8"?>
<ds:datastoreItem xmlns:ds="http://schemas.openxmlformats.org/officeDocument/2006/customXml" ds:itemID="{7D98226F-D270-4024-8D64-9971B98C87DE}"/>
</file>

<file path=customXml/itemProps3.xml><?xml version="1.0" encoding="utf-8"?>
<ds:datastoreItem xmlns:ds="http://schemas.openxmlformats.org/officeDocument/2006/customXml" ds:itemID="{8D019CA1-4139-4363-B4F2-FC9F9D9A409A}"/>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2987</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