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CC" w:rsidRDefault="00842ACC" w:rsidP="00842ACC">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7344</w:t>
      </w:r>
    </w:p>
    <w:p w:rsidR="00842ACC" w:rsidRDefault="00842ACC" w:rsidP="00842ACC">
      <w:pPr>
        <w:spacing w:after="0" w:line="240" w:lineRule="auto"/>
        <w:jc w:val="center"/>
        <w:rPr>
          <w:rFonts w:ascii="Arial" w:eastAsia="Times New Roman" w:hAnsi="Arial" w:cs="Arial"/>
          <w:b/>
          <w:bCs/>
          <w:lang w:eastAsia="fr-FR"/>
        </w:rPr>
      </w:pPr>
    </w:p>
    <w:p w:rsidR="00842ACC" w:rsidRDefault="00842ACC" w:rsidP="00842ACC">
      <w:pPr>
        <w:spacing w:after="0" w:line="240" w:lineRule="auto"/>
        <w:jc w:val="center"/>
      </w:pPr>
      <w:r>
        <w:rPr>
          <w:rFonts w:ascii="Arial" w:eastAsia="Times New Roman" w:hAnsi="Arial" w:cs="Arial"/>
          <w:bCs/>
          <w:lang w:eastAsia="fr-FR"/>
        </w:rPr>
        <w:t>CHAMBRE DES DEPUTES</w:t>
      </w:r>
    </w:p>
    <w:p w:rsidR="00842ACC" w:rsidRDefault="00842ACC" w:rsidP="00842ACC">
      <w:pPr>
        <w:spacing w:after="0" w:line="240" w:lineRule="auto"/>
        <w:jc w:val="center"/>
        <w:rPr>
          <w:rFonts w:ascii="Arial" w:eastAsia="Times New Roman" w:hAnsi="Arial" w:cs="Arial"/>
          <w:bCs/>
          <w:lang w:eastAsia="fr-FR"/>
        </w:rPr>
      </w:pPr>
    </w:p>
    <w:p w:rsidR="00842ACC" w:rsidRDefault="00842ACC" w:rsidP="00842ACC">
      <w:pPr>
        <w:spacing w:after="0" w:line="240" w:lineRule="auto"/>
        <w:jc w:val="center"/>
      </w:pPr>
      <w:r>
        <w:rPr>
          <w:rFonts w:ascii="Arial" w:eastAsia="Times New Roman" w:hAnsi="Arial" w:cs="Arial"/>
          <w:bCs/>
          <w:lang w:eastAsia="fr-FR"/>
        </w:rPr>
        <w:t>Session ordinaire 2020-2021</w:t>
      </w:r>
    </w:p>
    <w:p w:rsidR="00842ACC" w:rsidRDefault="00842ACC" w:rsidP="00842AC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842ACC" w:rsidRDefault="00842ACC" w:rsidP="00842ACC">
      <w:pPr>
        <w:spacing w:after="0" w:line="240" w:lineRule="auto"/>
        <w:jc w:val="both"/>
        <w:rPr>
          <w:rFonts w:ascii="Arial" w:eastAsia="Times New Roman" w:hAnsi="Arial" w:cs="Arial"/>
          <w:b/>
          <w:bCs/>
          <w:lang w:eastAsia="fr-FR"/>
        </w:rPr>
      </w:pPr>
    </w:p>
    <w:p w:rsidR="00842ACC" w:rsidRDefault="00842ACC" w:rsidP="00842ACC">
      <w:pPr>
        <w:spacing w:after="0" w:line="240" w:lineRule="auto"/>
        <w:ind w:right="-108"/>
        <w:jc w:val="center"/>
        <w:rPr>
          <w:rFonts w:ascii="Arial" w:eastAsia="Times New Roman" w:hAnsi="Arial" w:cs="Arial"/>
          <w:b/>
          <w:bCs/>
          <w:lang w:eastAsia="fr-FR"/>
        </w:rPr>
      </w:pPr>
    </w:p>
    <w:p w:rsidR="00842ACC" w:rsidRDefault="00842ACC" w:rsidP="00842ACC">
      <w:pPr>
        <w:tabs>
          <w:tab w:val="left" w:pos="1701"/>
        </w:tabs>
        <w:spacing w:after="0" w:line="240" w:lineRule="auto"/>
        <w:ind w:left="1440" w:right="-2" w:hanging="1440"/>
        <w:jc w:val="center"/>
      </w:pPr>
      <w:r>
        <w:rPr>
          <w:rFonts w:ascii="Arial" w:eastAsia="Times New Roman" w:hAnsi="Arial" w:cs="Arial"/>
          <w:b/>
          <w:lang w:eastAsia="fr-FR"/>
        </w:rPr>
        <w:t>PROJET DE LOI</w:t>
      </w:r>
    </w:p>
    <w:p w:rsidR="00842ACC" w:rsidRDefault="00842ACC" w:rsidP="00842ACC">
      <w:pPr>
        <w:spacing w:after="0" w:line="240" w:lineRule="auto"/>
        <w:jc w:val="both"/>
        <w:rPr>
          <w:rFonts w:ascii="Arial" w:eastAsia="Times New Roman" w:hAnsi="Arial" w:cs="Arial"/>
          <w:b/>
          <w:lang w:eastAsia="fr-FR"/>
        </w:rPr>
      </w:pPr>
    </w:p>
    <w:p w:rsidR="00842ACC" w:rsidRDefault="00842ACC" w:rsidP="00842ACC">
      <w:pPr>
        <w:spacing w:after="0" w:line="240" w:lineRule="auto"/>
        <w:jc w:val="center"/>
        <w:rPr>
          <w:rFonts w:ascii="Arial" w:eastAsia="Times New Roman" w:hAnsi="Arial" w:cs="Arial"/>
          <w:b/>
          <w:lang w:eastAsia="fr-FR"/>
        </w:rPr>
      </w:pPr>
      <w:r w:rsidRPr="00C2598B">
        <w:rPr>
          <w:rFonts w:ascii="Arial" w:eastAsia="Times New Roman" w:hAnsi="Arial" w:cs="Arial"/>
          <w:b/>
          <w:lang w:eastAsia="fr-FR"/>
        </w:rPr>
        <w:t>relative aux licences des contrôleurs de la circulation aérienne et aux prestataires de service de navigation aérienne</w:t>
      </w:r>
    </w:p>
    <w:p w:rsidR="00842ACC" w:rsidRDefault="00842ACC" w:rsidP="00842ACC">
      <w:pPr>
        <w:spacing w:after="0" w:line="240" w:lineRule="auto"/>
        <w:jc w:val="center"/>
        <w:rPr>
          <w:rFonts w:ascii="Arial" w:eastAsia="Times New Roman" w:hAnsi="Arial" w:cs="Arial"/>
          <w:lang w:eastAsia="fr-FR"/>
        </w:rPr>
      </w:pPr>
    </w:p>
    <w:p w:rsidR="00842ACC" w:rsidRDefault="00842ACC" w:rsidP="00842ACC">
      <w:pPr>
        <w:spacing w:after="0" w:line="240" w:lineRule="auto"/>
        <w:jc w:val="center"/>
        <w:rPr>
          <w:rFonts w:ascii="Arial" w:eastAsia="Times New Roman" w:hAnsi="Arial" w:cs="Arial"/>
          <w:lang w:eastAsia="fr-FR"/>
        </w:rPr>
      </w:pPr>
    </w:p>
    <w:p w:rsidR="00842ACC" w:rsidRPr="00437268" w:rsidRDefault="00842ACC" w:rsidP="00842ACC">
      <w:pPr>
        <w:spacing w:after="120" w:line="240" w:lineRule="auto"/>
        <w:jc w:val="center"/>
        <w:rPr>
          <w:rFonts w:ascii="Arial" w:hAnsi="Arial" w:cs="Arial"/>
        </w:rPr>
      </w:pPr>
      <w:r>
        <w:rPr>
          <w:rFonts w:ascii="Arial" w:eastAsia="Times New Roman" w:hAnsi="Arial" w:cs="Arial"/>
          <w:b/>
          <w:lang w:eastAsia="fr-FR"/>
        </w:rPr>
        <w:t>RESUME</w:t>
      </w:r>
    </w:p>
    <w:p w:rsidR="00842ACC" w:rsidRPr="00842ACC" w:rsidRDefault="00842ACC" w:rsidP="00842ACC">
      <w:pPr>
        <w:spacing w:before="57" w:after="57" w:line="240" w:lineRule="auto"/>
      </w:pPr>
    </w:p>
    <w:p w:rsidR="00842ACC" w:rsidRDefault="00842ACC" w:rsidP="00842ACC">
      <w:pPr>
        <w:spacing w:after="0" w:line="240" w:lineRule="auto"/>
        <w:jc w:val="both"/>
      </w:pPr>
      <w:r>
        <w:rPr>
          <w:rFonts w:ascii="Arial" w:eastAsia="Times New Roman" w:hAnsi="Arial" w:cs="Arial"/>
          <w:color w:val="000000"/>
          <w:lang w:eastAsia="fr-FR"/>
        </w:rPr>
        <w:t xml:space="preserve">Le présent projet de loi intervient dans le cadre des licences des contrôleurs de la circulation aérienne </w:t>
      </w:r>
      <w:r>
        <w:rPr>
          <w:rFonts w:ascii="Arial" w:hAnsi="Arial"/>
        </w:rPr>
        <w:t>et des prestataires de services de navigation aérienne. Cette matière est régie au niveau européen par le règlement (UE) n°2015/340 de la Commission du 20 février 2015 déterminant les exigences techniques et les procédures administratives applicables aux licences et certificats de contrôleur de la circulation aérienne conformément au règlement (CE) n°216/2008 du Parlement européen et du Conseil, modifiant le règlement d’exécution (UE) n°923/2012 de la Commission et abrogeant le règlement (UE) n°805/2011 de la Commission.</w:t>
      </w:r>
    </w:p>
    <w:p w:rsidR="00842ACC" w:rsidRDefault="00842ACC" w:rsidP="00842ACC">
      <w:pPr>
        <w:spacing w:before="57" w:after="57" w:line="240" w:lineRule="auto"/>
        <w:jc w:val="both"/>
        <w:rPr>
          <w:rFonts w:ascii="Arial" w:hAnsi="Arial"/>
        </w:rPr>
      </w:pPr>
    </w:p>
    <w:p w:rsidR="00842ACC" w:rsidRDefault="00842ACC" w:rsidP="00842ACC">
      <w:pPr>
        <w:spacing w:after="0" w:line="240" w:lineRule="auto"/>
        <w:jc w:val="both"/>
      </w:pPr>
      <w:r>
        <w:rPr>
          <w:rFonts w:ascii="Arial" w:hAnsi="Arial"/>
        </w:rPr>
        <w:t xml:space="preserve">Un règlement européen étant d’application directe dans la législation luxembourgeoise, il ne reste qu’à fixer au niveau national les dispositions résiduelles relevant de la compétence nationale ou nécessitant des mesures d’exécution au niveau national. Le présent texte est donc nécessaire afin de permettre l’application entière au niveau national du règlement (UE) n°2015/340. </w:t>
      </w:r>
    </w:p>
    <w:p w:rsidR="00842ACC" w:rsidRDefault="00842ACC" w:rsidP="00842ACC">
      <w:pPr>
        <w:spacing w:after="0" w:line="240" w:lineRule="auto"/>
        <w:jc w:val="both"/>
        <w:rPr>
          <w:rFonts w:ascii="Arial" w:hAnsi="Arial"/>
        </w:rPr>
      </w:pPr>
    </w:p>
    <w:p w:rsidR="00842ACC" w:rsidRDefault="00842ACC" w:rsidP="00842ACC">
      <w:pPr>
        <w:spacing w:after="0" w:line="240" w:lineRule="auto"/>
        <w:jc w:val="both"/>
      </w:pPr>
      <w:r>
        <w:rPr>
          <w:rFonts w:ascii="Arial" w:hAnsi="Arial"/>
        </w:rPr>
        <w:t xml:space="preserve">Le présent projet de loi comprend des dispositions relatives à la désignation de l’autorité nationale compétente en matière de certification et de supervision des personnes et organismes visés par le règlement (UE) n°2015/340 susmentionné, </w:t>
      </w:r>
      <w:r>
        <w:rPr>
          <w:rFonts w:ascii="Arial" w:hAnsi="Arial" w:cs="Arial"/>
        </w:rPr>
        <w:t>à la possibilité d’un recours en réformation, à certaines infractions et aux sanctions administratives y afférant - avec des amendes se situant entre 1.250 et 10.000 euros -</w:t>
      </w:r>
      <w:r>
        <w:rPr>
          <w:rFonts w:ascii="Arial" w:hAnsi="Arial"/>
        </w:rPr>
        <w:t xml:space="preserve"> prévues à l’encontre des prestataires de services de navigation aérienne en cas de non-respect des </w:t>
      </w:r>
      <w:r>
        <w:rPr>
          <w:rFonts w:ascii="Arial" w:eastAsia="Times New Roman" w:hAnsi="Arial" w:cs="Arial"/>
          <w:color w:val="000000"/>
          <w:lang w:eastAsia="fr-FR"/>
        </w:rPr>
        <w:t>obligations européennes relatives à la sécurité aérienne.</w:t>
      </w:r>
    </w:p>
    <w:p w:rsidR="00842ACC" w:rsidRDefault="00842ACC" w:rsidP="00842ACC">
      <w:pPr>
        <w:spacing w:after="0" w:line="240" w:lineRule="auto"/>
        <w:jc w:val="both"/>
        <w:rPr>
          <w:rFonts w:ascii="Arial" w:hAnsi="Arial"/>
        </w:rPr>
      </w:pPr>
    </w:p>
    <w:p w:rsidR="00842ACC" w:rsidRDefault="00842ACC" w:rsidP="00842ACC">
      <w:pPr>
        <w:spacing w:after="0" w:line="240" w:lineRule="auto"/>
        <w:jc w:val="both"/>
      </w:pPr>
      <w:r>
        <w:rPr>
          <w:rFonts w:ascii="Arial" w:hAnsi="Arial"/>
        </w:rPr>
        <w:t xml:space="preserve">Le projet de loi désigne la Direction de l’aviation civile, ci-après « DAC », comme étant l’autorité nationale compétente au sens du règlement (UE) n°2015/340. De ce fait, la DAC se voit investie des responsabilités de certification et de supervision résultant du règlement (UE) n°2015/340, et notamment du pouvoir de délivrer des licences aux contrôleurs aériens, mais également du pouvoir de retirer et de suspendre ces licences. </w:t>
      </w:r>
    </w:p>
    <w:p w:rsidR="00842ACC" w:rsidRDefault="00842ACC" w:rsidP="00842ACC">
      <w:pPr>
        <w:spacing w:after="0" w:line="240" w:lineRule="auto"/>
        <w:jc w:val="both"/>
        <w:rPr>
          <w:rFonts w:ascii="Arial" w:hAnsi="Arial"/>
        </w:rPr>
      </w:pPr>
    </w:p>
    <w:p w:rsidR="00842ACC" w:rsidRDefault="00842ACC" w:rsidP="00842ACC">
      <w:pPr>
        <w:spacing w:after="0" w:line="240" w:lineRule="auto"/>
        <w:jc w:val="both"/>
      </w:pPr>
      <w:r>
        <w:rPr>
          <w:rFonts w:ascii="Arial" w:hAnsi="Arial"/>
        </w:rPr>
        <w:t>La loi modifiée du 16 août 2010 relative aux licences des contrôleurs de la circulation aérienne et transposant la directive 2006/23/CE du 5 avril 2006 du Parlement européen et du Conseil concernant une licence communautaire de contrôleur de la circulation aérienne étant devenu sans objet suite à l’abrogation de la directive 2006/23/CE, elle est également abrogée par le présent projet de loi.</w:t>
      </w:r>
    </w:p>
    <w:p w:rsidR="00842ACC" w:rsidRDefault="00842ACC" w:rsidP="00842ACC">
      <w:pPr>
        <w:spacing w:after="0" w:line="240" w:lineRule="auto"/>
        <w:jc w:val="both"/>
        <w:rPr>
          <w:rFonts w:ascii="Arial" w:eastAsia="Times New Roman" w:hAnsi="Arial" w:cs="Arial"/>
          <w:color w:val="000000"/>
          <w:lang w:eastAsia="fr-FR"/>
        </w:rPr>
      </w:pPr>
    </w:p>
    <w:p w:rsidR="00842ACC" w:rsidRDefault="00842ACC" w:rsidP="00842ACC">
      <w:pPr>
        <w:spacing w:after="0" w:line="240" w:lineRule="auto"/>
        <w:jc w:val="both"/>
      </w:pPr>
      <w:r>
        <w:rPr>
          <w:rFonts w:ascii="Arial" w:eastAsia="Times New Roman" w:hAnsi="Arial" w:cs="Arial"/>
          <w:color w:val="000000"/>
          <w:lang w:eastAsia="fr-FR"/>
        </w:rPr>
        <w:t xml:space="preserve">Enfin, en guise de volet purement national, le projet de loi contient également des dispositions concernant l’introduction de primes applicables aux contrôleurs aériens. En </w:t>
      </w:r>
      <w:r>
        <w:rPr>
          <w:rFonts w:ascii="Arial" w:eastAsia="Times New Roman" w:hAnsi="Arial" w:cs="Arial"/>
          <w:color w:val="000000"/>
          <w:lang w:eastAsia="fr-FR"/>
        </w:rPr>
        <w:lastRenderedPageBreak/>
        <w:t>effet, l’</w:t>
      </w:r>
      <w:r>
        <w:rPr>
          <w:rFonts w:ascii="Arial" w:hAnsi="Arial"/>
        </w:rPr>
        <w:t xml:space="preserve">article 4, dans sa version amendée, introduit deux primes en faveur des contrôleurs aériens. Il s’agit d’une prime </w:t>
      </w:r>
      <w:proofErr w:type="spellStart"/>
      <w:r>
        <w:rPr>
          <w:rFonts w:ascii="Arial" w:hAnsi="Arial"/>
        </w:rPr>
        <w:t>pensionnable</w:t>
      </w:r>
      <w:proofErr w:type="spellEnd"/>
      <w:r>
        <w:rPr>
          <w:rFonts w:ascii="Arial" w:hAnsi="Arial"/>
        </w:rPr>
        <w:t xml:space="preserve">, dite « prime aéronautique » et d’une prime non </w:t>
      </w:r>
      <w:proofErr w:type="spellStart"/>
      <w:r>
        <w:rPr>
          <w:rFonts w:ascii="Arial" w:hAnsi="Arial"/>
        </w:rPr>
        <w:t>pensionnable</w:t>
      </w:r>
      <w:proofErr w:type="spellEnd"/>
      <w:r>
        <w:rPr>
          <w:rFonts w:ascii="Arial" w:hAnsi="Arial"/>
        </w:rPr>
        <w:t xml:space="preserve">, dite « prime d’examinateur ». Le libellé initial de cet article fut modifié par amendement pour tenir compte des négociations avec les représentations des contrôleurs aériens afin de revaloriser leur carrière. </w:t>
      </w:r>
    </w:p>
    <w:p w:rsidR="00842ACC" w:rsidRDefault="00842ACC" w:rsidP="00842ACC">
      <w:pPr>
        <w:spacing w:before="57" w:after="57" w:line="240" w:lineRule="auto"/>
        <w:jc w:val="both"/>
        <w:rPr>
          <w:rFonts w:ascii="Arial" w:hAnsi="Arial"/>
        </w:rPr>
      </w:pPr>
    </w:p>
    <w:p w:rsidR="00E055E9" w:rsidRDefault="00E055E9"/>
    <w:sectPr w:rsidR="00E0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ACC"/>
    <w:rsid w:val="008127A6"/>
    <w:rsid w:val="00842ACC"/>
    <w:rsid w:val="00DE525E"/>
    <w:rsid w:val="00E055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861509-88E9-4DEB-BFD8-052DC7BF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CC"/>
    <w:pPr>
      <w:suppressAutoHyphens/>
      <w:spacing w:after="160" w:line="256" w:lineRule="auto"/>
    </w:pPr>
    <w:rPr>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842ACC"/>
    <w:pPr>
      <w:suppressAutoHyphens/>
    </w:pPr>
    <w:rPr>
      <w:rFonts w:ascii="Times New Roman" w:eastAsia="Times New Roman" w:hAnsi="Times New Roman"/>
      <w:lang w:eastAsia="zh-CN"/>
    </w:rPr>
  </w:style>
  <w:style w:type="paragraph" w:styleId="Paragraphedeliste">
    <w:name w:val="List Paragraph"/>
    <w:basedOn w:val="Normal"/>
    <w:qFormat/>
    <w:rsid w:val="0084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6E09BE-9BC3-4A54-9A82-8487897BCE7F}"/>
</file>

<file path=customXml/itemProps2.xml><?xml version="1.0" encoding="utf-8"?>
<ds:datastoreItem xmlns:ds="http://schemas.openxmlformats.org/officeDocument/2006/customXml" ds:itemID="{9EC353A4-196C-4D46-A3A5-ED7966F5E9DC}"/>
</file>

<file path=customXml/itemProps3.xml><?xml version="1.0" encoding="utf-8"?>
<ds:datastoreItem xmlns:ds="http://schemas.openxmlformats.org/officeDocument/2006/customXml" ds:itemID="{FB2353EF-0B36-487F-939F-28EAA724CB2C}"/>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