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4" w:rsidRPr="00820494" w:rsidRDefault="00820494" w:rsidP="00820494">
      <w:pPr>
        <w:pStyle w:val="Pa11"/>
        <w:spacing w:line="240" w:lineRule="auto"/>
        <w:jc w:val="center"/>
        <w:rPr>
          <w:rFonts w:ascii="Arial" w:hAnsi="Arial" w:cs="Arial"/>
          <w:b/>
          <w:color w:val="221E1F"/>
          <w:sz w:val="22"/>
          <w:szCs w:val="22"/>
          <w:u w:val="single"/>
        </w:rPr>
      </w:pPr>
      <w:bookmarkStart w:id="0" w:name="_GoBack"/>
      <w:bookmarkEnd w:id="0"/>
      <w:r w:rsidRPr="00820494">
        <w:rPr>
          <w:rFonts w:ascii="Arial" w:hAnsi="Arial" w:cs="Arial"/>
          <w:b/>
          <w:color w:val="221E1F"/>
          <w:sz w:val="22"/>
          <w:szCs w:val="22"/>
          <w:u w:val="single"/>
        </w:rPr>
        <w:t>Résumé du projet de loi 7340</w:t>
      </w:r>
    </w:p>
    <w:p w:rsidR="00820494" w:rsidRDefault="00820494" w:rsidP="00820494"/>
    <w:p w:rsidR="00820494" w:rsidRPr="00820494" w:rsidRDefault="00820494" w:rsidP="00820494"/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077A94">
        <w:rPr>
          <w:rFonts w:ascii="Arial" w:hAnsi="Arial" w:cs="Arial"/>
          <w:color w:val="221E1F"/>
          <w:sz w:val="22"/>
          <w:szCs w:val="22"/>
        </w:rPr>
        <w:t xml:space="preserve">Le projet de loi 7340 s’inscrit dans le prolongement de la réforme des services de secours et a pour objet d’assurer une protection efficace aux </w:t>
      </w:r>
      <w:r w:rsidRPr="00077A94">
        <w:rPr>
          <w:rFonts w:ascii="Arial" w:hAnsi="Arial" w:cs="Arial"/>
          <w:color w:val="211D1E"/>
          <w:sz w:val="22"/>
          <w:szCs w:val="22"/>
        </w:rPr>
        <w:t xml:space="preserve">personnes assurant une mission de sécurité civile </w:t>
      </w:r>
      <w:r>
        <w:rPr>
          <w:rFonts w:ascii="Arial" w:hAnsi="Arial" w:cs="Arial"/>
          <w:color w:val="221E1F"/>
          <w:sz w:val="22"/>
          <w:szCs w:val="22"/>
        </w:rPr>
        <w:t>en cas d’agres</w:t>
      </w:r>
      <w:r w:rsidRPr="00077A94">
        <w:rPr>
          <w:rFonts w:ascii="Arial" w:hAnsi="Arial" w:cs="Arial"/>
          <w:color w:val="221E1F"/>
          <w:sz w:val="22"/>
          <w:szCs w:val="22"/>
        </w:rPr>
        <w:t>sions pendant l’exercice de leurs missions de sécurité civile.</w:t>
      </w: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  <w:r w:rsidRPr="00077A94">
        <w:rPr>
          <w:rFonts w:ascii="Arial" w:hAnsi="Arial" w:cs="Arial"/>
          <w:color w:val="221E1F"/>
          <w:sz w:val="22"/>
          <w:szCs w:val="22"/>
        </w:rPr>
        <w:t xml:space="preserve">L’article unique du projet de loi propose </w:t>
      </w:r>
      <w:r w:rsidRPr="00077A94">
        <w:rPr>
          <w:rFonts w:ascii="Arial" w:hAnsi="Arial" w:cs="Arial"/>
          <w:color w:val="211D1E"/>
          <w:sz w:val="22"/>
          <w:szCs w:val="22"/>
        </w:rPr>
        <w:t>de compléter</w:t>
      </w:r>
      <w:r>
        <w:rPr>
          <w:rFonts w:ascii="Arial" w:hAnsi="Arial" w:cs="Arial"/>
          <w:color w:val="211D1E"/>
          <w:sz w:val="22"/>
          <w:szCs w:val="22"/>
        </w:rPr>
        <w:t xml:space="preserve"> l’ar</w:t>
      </w:r>
      <w:r w:rsidRPr="00077A94">
        <w:rPr>
          <w:rFonts w:ascii="Arial" w:hAnsi="Arial" w:cs="Arial"/>
          <w:color w:val="211D1E"/>
          <w:sz w:val="22"/>
          <w:szCs w:val="22"/>
        </w:rPr>
        <w:t>ticle 269 du Code pénal sur la rébellion</w:t>
      </w:r>
      <w:r w:rsidRPr="00077A94">
        <w:rPr>
          <w:rStyle w:val="A6"/>
          <w:rFonts w:ascii="Arial" w:hAnsi="Arial" w:cs="Arial"/>
          <w:sz w:val="22"/>
          <w:szCs w:val="22"/>
        </w:rPr>
        <w:t xml:space="preserve"> </w:t>
      </w:r>
      <w:r w:rsidRPr="00077A94">
        <w:rPr>
          <w:rFonts w:ascii="Arial" w:hAnsi="Arial" w:cs="Arial"/>
          <w:color w:val="211D1E"/>
          <w:sz w:val="22"/>
          <w:szCs w:val="22"/>
        </w:rPr>
        <w:t xml:space="preserve">par l’insertion d’une référence aux membres des services de secours. </w:t>
      </w:r>
    </w:p>
    <w:p w:rsidR="00820494" w:rsidRPr="00077A94" w:rsidRDefault="00820494" w:rsidP="00820494">
      <w:pPr>
        <w:pStyle w:val="Pa11"/>
        <w:spacing w:line="240" w:lineRule="auto"/>
        <w:jc w:val="both"/>
        <w:rPr>
          <w:rFonts w:ascii="Arial" w:hAnsi="Arial" w:cs="Arial"/>
          <w:color w:val="211D1E"/>
          <w:sz w:val="22"/>
          <w:szCs w:val="22"/>
        </w:rPr>
      </w:pPr>
    </w:p>
    <w:p w:rsidR="00820494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>Le nouveau texte aura pour effet d’appliquer, en matière de rébellion, le même échelon des peines aux membres de la Police-Grand-Ducale et aux services de secours, en les mettant ainsi sur un pied d’égalité.</w:t>
      </w:r>
    </w:p>
    <w:p w:rsidR="00820494" w:rsidRDefault="00820494" w:rsidP="00820494">
      <w:pPr>
        <w:autoSpaceDE w:val="0"/>
        <w:autoSpaceDN w:val="0"/>
        <w:adjustRightInd w:val="0"/>
        <w:rPr>
          <w:rFonts w:cs="Arial"/>
        </w:rPr>
      </w:pPr>
    </w:p>
    <w:p w:rsidR="00820494" w:rsidRDefault="00820494" w:rsidP="00820494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</w:rPr>
        <w:t xml:space="preserve">L’article 2 de </w:t>
      </w:r>
      <w:r w:rsidRPr="00077A94">
        <w:rPr>
          <w:rFonts w:cs="Arial"/>
          <w:iCs/>
        </w:rPr>
        <w:t xml:space="preserve">la loi du 27 mars 2018 </w:t>
      </w:r>
      <w:r w:rsidRPr="00077A94">
        <w:rPr>
          <w:rFonts w:cs="Arial"/>
        </w:rPr>
        <w:t xml:space="preserve">portant organisation de la sécurité civile et création d’un Corps grand-ducal d’incendie et de secours, </w:t>
      </w:r>
      <w:r>
        <w:rPr>
          <w:rFonts w:cs="Arial"/>
        </w:rPr>
        <w:t xml:space="preserve">définit </w:t>
      </w:r>
      <w:r w:rsidRPr="00077A94">
        <w:rPr>
          <w:rFonts w:cs="Arial"/>
        </w:rPr>
        <w:t>l</w:t>
      </w:r>
      <w:r w:rsidRPr="00077A94">
        <w:rPr>
          <w:rFonts w:cs="Arial"/>
          <w:iCs/>
        </w:rPr>
        <w:t xml:space="preserve">es personnes assurant une mission de sécurité civile: </w:t>
      </w:r>
    </w:p>
    <w:p w:rsidR="00820494" w:rsidRDefault="00820494" w:rsidP="00820494">
      <w:pPr>
        <w:autoSpaceDE w:val="0"/>
        <w:autoSpaceDN w:val="0"/>
        <w:adjustRightInd w:val="0"/>
        <w:rPr>
          <w:rFonts w:cs="Arial"/>
          <w:iCs/>
        </w:rPr>
      </w:pPr>
    </w:p>
    <w:p w:rsidR="00820494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 xml:space="preserve">les pompiers volontaires et les professionnels du Corps grand-ducal d’incendie et de secours,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>les militai</w:t>
      </w:r>
      <w:r>
        <w:rPr>
          <w:rFonts w:cs="Arial"/>
          <w:iCs/>
        </w:rPr>
        <w:t>res de l’Armée luxembourgeoise,</w:t>
      </w:r>
    </w:p>
    <w:p w:rsidR="00820494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>les personnels de la Police grand-ducale</w:t>
      </w:r>
      <w:r>
        <w:rPr>
          <w:rFonts w:cs="Arial"/>
          <w:iCs/>
        </w:rPr>
        <w:t>,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</w:rPr>
      </w:pPr>
      <w:r w:rsidRPr="00F23EAF">
        <w:rPr>
          <w:rFonts w:cs="Arial"/>
          <w:iCs/>
        </w:rPr>
        <w:t xml:space="preserve">les agents de l’Etat, des communes et des organismes publics ou privés,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23EAF">
        <w:rPr>
          <w:rFonts w:cs="Arial"/>
          <w:iCs/>
        </w:rPr>
        <w:t>les membres des services d’incendie d’entreprises et d’usines</w:t>
      </w:r>
      <w:r>
        <w:rPr>
          <w:rFonts w:cs="Arial"/>
          <w:iCs/>
        </w:rPr>
        <w:t>,</w:t>
      </w:r>
      <w:r w:rsidRPr="00F23EAF">
        <w:rPr>
          <w:rFonts w:cs="Arial"/>
          <w:iCs/>
        </w:rPr>
        <w:t xml:space="preserve"> </w:t>
      </w:r>
    </w:p>
    <w:p w:rsidR="00820494" w:rsidRPr="00F23EAF" w:rsidRDefault="00820494" w:rsidP="008204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iCs/>
        </w:rPr>
        <w:t>l</w:t>
      </w:r>
      <w:r w:rsidRPr="00F23EAF">
        <w:rPr>
          <w:rFonts w:cs="Arial"/>
          <w:iCs/>
        </w:rPr>
        <w:t xml:space="preserve">es </w:t>
      </w:r>
      <w:r>
        <w:rPr>
          <w:rFonts w:cs="Arial"/>
          <w:iCs/>
        </w:rPr>
        <w:t>membres d’</w:t>
      </w:r>
      <w:r w:rsidRPr="00F23EAF">
        <w:rPr>
          <w:rFonts w:cs="Arial"/>
          <w:iCs/>
        </w:rPr>
        <w:t>associations ou organismes ayant la sécurité civile dans leur objet social tel que défini à l’article 99 de cette loi.</w:t>
      </w:r>
    </w:p>
    <w:p w:rsidR="00820494" w:rsidRPr="00077A94" w:rsidRDefault="00820494" w:rsidP="00820494">
      <w:pPr>
        <w:pStyle w:val="Titre1"/>
        <w:jc w:val="both"/>
        <w:rPr>
          <w:rFonts w:ascii="Arial" w:hAnsi="Arial" w:cs="Arial"/>
          <w:b/>
          <w:iCs/>
          <w:sz w:val="22"/>
          <w:szCs w:val="22"/>
        </w:rPr>
      </w:pPr>
    </w:p>
    <w:p w:rsidR="00820494" w:rsidRPr="00077A94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>Cette énumération n’est pas exhaustive, et la liste pourra être complétée par d’autres organismes et associations lorsque celles-ci remplissent les conditions énoncées à l’article 99 de la loi du 27 mars 2018.</w:t>
      </w:r>
    </w:p>
    <w:p w:rsidR="00820494" w:rsidRPr="00077A94" w:rsidRDefault="00820494" w:rsidP="00820494">
      <w:pPr>
        <w:autoSpaceDE w:val="0"/>
        <w:autoSpaceDN w:val="0"/>
        <w:adjustRightInd w:val="0"/>
        <w:rPr>
          <w:rFonts w:cs="Arial"/>
        </w:rPr>
      </w:pPr>
    </w:p>
    <w:p w:rsidR="00820494" w:rsidRPr="007C7B0C" w:rsidRDefault="00820494" w:rsidP="00820494">
      <w:pPr>
        <w:autoSpaceDE w:val="0"/>
        <w:autoSpaceDN w:val="0"/>
        <w:adjustRightInd w:val="0"/>
        <w:rPr>
          <w:rFonts w:cs="Arial"/>
        </w:rPr>
      </w:pPr>
      <w:r w:rsidRPr="00077A94">
        <w:rPr>
          <w:rFonts w:cs="Arial"/>
        </w:rPr>
        <w:t xml:space="preserve">Finalement, la notion de « </w:t>
      </w:r>
      <w:r w:rsidRPr="00613568">
        <w:rPr>
          <w:rFonts w:cs="Arial"/>
          <w:i/>
        </w:rPr>
        <w:t>préposés de douane</w:t>
      </w:r>
      <w:r w:rsidRPr="00077A94">
        <w:rPr>
          <w:rFonts w:cs="Arial"/>
        </w:rPr>
        <w:t xml:space="preserve"> » est remplacée par celle d’</w:t>
      </w:r>
      <w:r>
        <w:rPr>
          <w:rFonts w:cs="Arial"/>
        </w:rPr>
        <w:t> « </w:t>
      </w:r>
      <w:r w:rsidRPr="007C7B0C">
        <w:rPr>
          <w:rFonts w:cs="Arial"/>
          <w:i/>
        </w:rPr>
        <w:t>agents de</w:t>
      </w:r>
      <w:r>
        <w:rPr>
          <w:rFonts w:cs="Arial"/>
          <w:i/>
        </w:rPr>
        <w:t>s</w:t>
      </w:r>
      <w:r w:rsidRPr="007C7B0C">
        <w:rPr>
          <w:rFonts w:cs="Arial"/>
          <w:i/>
        </w:rPr>
        <w:t xml:space="preserve"> douane</w:t>
      </w:r>
      <w:r>
        <w:rPr>
          <w:rFonts w:cs="Arial"/>
          <w:i/>
        </w:rPr>
        <w:t>s</w:t>
      </w:r>
      <w:r w:rsidRPr="007C7B0C">
        <w:rPr>
          <w:rFonts w:cs="Arial"/>
          <w:i/>
        </w:rPr>
        <w:t xml:space="preserve"> et accises</w:t>
      </w:r>
      <w:r w:rsidRPr="00077A94">
        <w:rPr>
          <w:rFonts w:cs="Arial"/>
        </w:rPr>
        <w:t xml:space="preserve"> ». La notion « </w:t>
      </w:r>
      <w:r w:rsidRPr="007C7B0C">
        <w:rPr>
          <w:rFonts w:cs="Arial"/>
          <w:i/>
        </w:rPr>
        <w:t>agents des douanes et accises</w:t>
      </w:r>
      <w:r w:rsidRPr="00077A94">
        <w:rPr>
          <w:rFonts w:cs="Arial"/>
        </w:rPr>
        <w:t xml:space="preserve"> » désigne officiellement les personnes agissant au nom de l’Administration des Douanes et Accises, également susceptibles de subir des agressions lors des contrôles effectués.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CC1"/>
    <w:multiLevelType w:val="hybridMultilevel"/>
    <w:tmpl w:val="6B1C86A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94"/>
    <w:rsid w:val="00033411"/>
    <w:rsid w:val="002D5A5C"/>
    <w:rsid w:val="00540C6C"/>
    <w:rsid w:val="00820494"/>
    <w:rsid w:val="00B476EF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180772-AAF9-420E-838B-3A2FABD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94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20494"/>
    <w:pPr>
      <w:keepNext/>
      <w:autoSpaceDE w:val="0"/>
      <w:autoSpaceDN w:val="0"/>
      <w:ind w:firstLine="1701"/>
      <w:jc w:val="center"/>
      <w:outlineLvl w:val="0"/>
    </w:pPr>
    <w:rPr>
      <w:rFonts w:ascii="Times New Roman" w:eastAsia="Times New Roman" w:hAnsi="Times New Roman"/>
      <w:sz w:val="20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20494"/>
    <w:rPr>
      <w:rFonts w:ascii="Times New Roman" w:eastAsia="Times New Roman" w:hAnsi="Times New Roman" w:cs="Times New Roman"/>
      <w:sz w:val="20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820494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820494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A6"/>
    <w:uiPriority w:val="99"/>
    <w:rsid w:val="00820494"/>
    <w:rPr>
      <w:rFonts w:ascii="Times New Roman" w:hAnsi="Times New Roman" w:cs="Times New 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D1D9BBF-2A57-436B-BB3A-CA177CF5A7C1}"/>
</file>

<file path=customXml/itemProps2.xml><?xml version="1.0" encoding="utf-8"?>
<ds:datastoreItem xmlns:ds="http://schemas.openxmlformats.org/officeDocument/2006/customXml" ds:itemID="{E7016DF4-5788-4BB1-8D45-B98F069D87DB}"/>
</file>

<file path=customXml/itemProps3.xml><?xml version="1.0" encoding="utf-8"?>
<ds:datastoreItem xmlns:ds="http://schemas.openxmlformats.org/officeDocument/2006/customXml" ds:itemID="{15A84610-7B6A-4B9F-8D78-2C61938A4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