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61B6" w14:textId="3E24F0A2" w:rsidR="003E463B" w:rsidRPr="003E463B" w:rsidRDefault="003E463B" w:rsidP="003E463B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3E463B">
        <w:rPr>
          <w:rFonts w:ascii="Arial" w:eastAsia="Calibri" w:hAnsi="Arial" w:cs="Arial"/>
          <w:b/>
          <w:bCs/>
          <w:kern w:val="0"/>
          <w14:ligatures w14:val="none"/>
        </w:rPr>
        <w:t xml:space="preserve">Résumé du projet de loi N° </w:t>
      </w:r>
      <w:r w:rsidR="00CD2253">
        <w:rPr>
          <w:rFonts w:ascii="Arial" w:eastAsia="Calibri" w:hAnsi="Arial" w:cs="Arial"/>
          <w:b/>
          <w:bCs/>
          <w:kern w:val="0"/>
          <w14:ligatures w14:val="none"/>
        </w:rPr>
        <w:t>7329</w:t>
      </w:r>
    </w:p>
    <w:p w14:paraId="714BA7B4" w14:textId="77777777" w:rsidR="003E463B" w:rsidRPr="003E463B" w:rsidRDefault="003E463B" w:rsidP="003E463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kern w:val="0"/>
          <w:u w:color="000000"/>
          <w:bdr w:val="nil"/>
          <w:lang w:eastAsia="en-GB"/>
          <w14:ligatures w14:val="none"/>
        </w:rPr>
      </w:pPr>
    </w:p>
    <w:p w14:paraId="2B3A6CCA" w14:textId="391DDD3B" w:rsidR="00AE4FBC" w:rsidRDefault="00CD2253" w:rsidP="00AE4FB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C</w:t>
      </w:r>
      <w:r w:rsidR="00AE4FBC" w:rsidRPr="00AE4FBC">
        <w:rPr>
          <w:rFonts w:ascii="Arial" w:eastAsia="Calibri" w:hAnsi="Arial" w:cs="Arial"/>
          <w:kern w:val="0"/>
          <w14:ligatures w14:val="none"/>
        </w:rPr>
        <w:t xml:space="preserve">e projet de loi </w:t>
      </w:r>
      <w:r w:rsidRPr="00AE4FBC">
        <w:rPr>
          <w:rFonts w:ascii="Arial" w:eastAsia="Calibri" w:hAnsi="Arial" w:cs="Arial"/>
          <w:kern w:val="0"/>
          <w14:ligatures w14:val="none"/>
        </w:rPr>
        <w:t>introdu</w:t>
      </w:r>
      <w:r>
        <w:rPr>
          <w:rFonts w:ascii="Arial" w:eastAsia="Calibri" w:hAnsi="Arial" w:cs="Arial"/>
          <w:kern w:val="0"/>
          <w14:ligatures w14:val="none"/>
        </w:rPr>
        <w:t>i</w:t>
      </w:r>
      <w:r w:rsidRPr="00AE4FBC">
        <w:rPr>
          <w:rFonts w:ascii="Arial" w:eastAsia="Calibri" w:hAnsi="Arial" w:cs="Arial"/>
          <w:kern w:val="0"/>
          <w14:ligatures w14:val="none"/>
        </w:rPr>
        <w:t xml:space="preserve">t de nombreuses modifications du droit du travail maritime </w:t>
      </w:r>
      <w:r>
        <w:rPr>
          <w:rFonts w:ascii="Arial" w:eastAsia="Calibri" w:hAnsi="Arial" w:cs="Arial"/>
          <w:kern w:val="0"/>
          <w14:ligatures w14:val="none"/>
        </w:rPr>
        <w:t xml:space="preserve">dans la loi modifiée du </w:t>
      </w:r>
      <w:r w:rsidRPr="00AE4FBC">
        <w:rPr>
          <w:rFonts w:ascii="Arial" w:eastAsia="Calibri" w:hAnsi="Arial" w:cs="Arial"/>
          <w:kern w:val="0"/>
          <w:lang w:val="lb-LU"/>
          <w14:ligatures w14:val="none"/>
        </w:rPr>
        <w:t>9 novembre 1990 ayant pour objet la création d’un registre public maritime luxembourgeois</w:t>
      </w:r>
      <w:r>
        <w:rPr>
          <w:rFonts w:ascii="Arial" w:eastAsia="Calibri" w:hAnsi="Arial" w:cs="Arial"/>
          <w:kern w:val="0"/>
          <w:lang w:val="lb-LU"/>
          <w14:ligatures w14:val="none"/>
        </w:rPr>
        <w:t>. Il s’agit d’</w:t>
      </w:r>
      <w:r w:rsidR="00AE4FBC" w:rsidRPr="00AE4FBC">
        <w:rPr>
          <w:rFonts w:ascii="Arial" w:eastAsia="Calibri" w:hAnsi="Arial" w:cs="Arial"/>
          <w:kern w:val="0"/>
          <w14:ligatures w14:val="none"/>
        </w:rPr>
        <w:t xml:space="preserve">améliorer les conditions de vie et de travail des gens de mer à bord des navires battant pavillon luxembourgeois et </w:t>
      </w:r>
      <w:r w:rsidR="00C55409">
        <w:rPr>
          <w:rFonts w:ascii="Arial" w:eastAsia="Calibri" w:hAnsi="Arial" w:cs="Arial"/>
          <w:kern w:val="0"/>
          <w14:ligatures w14:val="none"/>
        </w:rPr>
        <w:t>de</w:t>
      </w:r>
      <w:r w:rsidR="00AE4FBC" w:rsidRPr="00AE4FBC">
        <w:rPr>
          <w:rFonts w:ascii="Arial" w:eastAsia="Calibri" w:hAnsi="Arial" w:cs="Arial"/>
          <w:kern w:val="0"/>
          <w14:ligatures w14:val="none"/>
        </w:rPr>
        <w:t xml:space="preserve"> limiter les risques d’accidents maritimes et de pollution.</w:t>
      </w:r>
    </w:p>
    <w:p w14:paraId="440E0B7D" w14:textId="77777777" w:rsidR="00CD2253" w:rsidRPr="00AE4FBC" w:rsidRDefault="00CD2253" w:rsidP="00AE4FB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EDC7F55" w14:textId="4EF437EC" w:rsidR="00CD2253" w:rsidRPr="00AE4FBC" w:rsidRDefault="00CD2253" w:rsidP="00CD2253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D2253">
        <w:rPr>
          <w:rFonts w:ascii="Arial" w:eastAsia="Calibri" w:hAnsi="Arial" w:cs="Arial"/>
          <w:kern w:val="0"/>
          <w14:ligatures w14:val="none"/>
        </w:rPr>
        <w:t xml:space="preserve">Le projet de loi rapproche également le </w:t>
      </w:r>
      <w:r w:rsidRPr="00AE4FBC">
        <w:rPr>
          <w:rFonts w:ascii="Arial" w:eastAsia="Times New Roman" w:hAnsi="Arial" w:cs="Arial"/>
          <w:kern w:val="0"/>
          <w:lang w:eastAsia="fr-FR"/>
          <w14:ligatures w14:val="none"/>
        </w:rPr>
        <w:t>droit du travail maritime et le droit commun du travail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  <w:r w:rsidRPr="00AE4FBC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L</w:t>
      </w:r>
      <w:r w:rsidRPr="00AE4FBC">
        <w:rPr>
          <w:rFonts w:ascii="Arial" w:eastAsia="Calibri" w:hAnsi="Arial" w:cs="Arial"/>
          <w:kern w:val="0"/>
          <w14:ligatures w14:val="none"/>
        </w:rPr>
        <w:t>e titre III de la loi précitée du 9 novembre 1990</w:t>
      </w:r>
      <w:r>
        <w:rPr>
          <w:rFonts w:ascii="Arial" w:eastAsia="Calibri" w:hAnsi="Arial" w:cs="Arial"/>
          <w:kern w:val="0"/>
          <w14:ligatures w14:val="none"/>
        </w:rPr>
        <w:t xml:space="preserve"> est ainsi intégralement revu</w:t>
      </w:r>
      <w:r w:rsidR="00FC6C17">
        <w:rPr>
          <w:rFonts w:ascii="Arial" w:eastAsia="Calibri" w:hAnsi="Arial" w:cs="Arial"/>
          <w:kern w:val="0"/>
          <w14:ligatures w14:val="none"/>
        </w:rPr>
        <w:t xml:space="preserve"> et est </w:t>
      </w:r>
      <w:r w:rsidRPr="00AE4FBC">
        <w:rPr>
          <w:rFonts w:ascii="Arial" w:eastAsia="Calibri" w:hAnsi="Arial" w:cs="Arial"/>
          <w:kern w:val="0"/>
          <w14:ligatures w14:val="none"/>
        </w:rPr>
        <w:t xml:space="preserve">transformé en livre 3 reprenant et complétant toutes les dispositions du droit du travail des gens de mer et éliminant toutes les contradictions potentielles entre la </w:t>
      </w:r>
      <w:r w:rsidR="00FC6C17" w:rsidRPr="00AE4FBC">
        <w:rPr>
          <w:rFonts w:ascii="Arial" w:eastAsia="Times New Roman" w:hAnsi="Arial" w:cs="Arial"/>
          <w:kern w:val="0"/>
          <w:lang w:eastAsia="fr-FR"/>
          <w14:ligatures w14:val="none"/>
        </w:rPr>
        <w:t>Convention du travail maritime</w:t>
      </w:r>
      <w:r w:rsidR="00FC6C17" w:rsidRPr="00AE4FBC">
        <w:rPr>
          <w:rFonts w:ascii="Arial" w:eastAsia="Calibri" w:hAnsi="Arial" w:cs="Arial"/>
          <w:kern w:val="0"/>
          <w14:ligatures w14:val="none"/>
        </w:rPr>
        <w:t xml:space="preserve"> </w:t>
      </w:r>
      <w:r w:rsidR="00FC6C17">
        <w:rPr>
          <w:rFonts w:ascii="Arial" w:eastAsia="Calibri" w:hAnsi="Arial" w:cs="Arial"/>
          <w:kern w:val="0"/>
          <w14:ligatures w14:val="none"/>
        </w:rPr>
        <w:t xml:space="preserve">de 2006, approuvée au Luxembourg en 2011, </w:t>
      </w:r>
      <w:r w:rsidRPr="00AE4FBC">
        <w:rPr>
          <w:rFonts w:ascii="Arial" w:eastAsia="Calibri" w:hAnsi="Arial" w:cs="Arial"/>
          <w:kern w:val="0"/>
          <w14:ligatures w14:val="none"/>
        </w:rPr>
        <w:t>et le droit luxembourgeois.</w:t>
      </w:r>
    </w:p>
    <w:p w14:paraId="7B6C5CCB" w14:textId="5C0DAE8D" w:rsidR="00AE4FBC" w:rsidRDefault="00AE4FBC" w:rsidP="00AE4FB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AB96538" w14:textId="5CDE3920" w:rsidR="00CD2253" w:rsidRDefault="00FC6C17" w:rsidP="00AE4FB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Dans ce contexte, la </w:t>
      </w:r>
      <w:r w:rsidRPr="00AE4FBC">
        <w:rPr>
          <w:rFonts w:ascii="Arial" w:eastAsia="Calibri" w:hAnsi="Arial" w:cs="Arial"/>
          <w:kern w:val="0"/>
          <w14:ligatures w14:val="none"/>
        </w:rPr>
        <w:t>loi précitée du 9 novembre 1990</w:t>
      </w:r>
      <w:r>
        <w:rPr>
          <w:rFonts w:ascii="Arial" w:eastAsia="Calibri" w:hAnsi="Arial" w:cs="Arial"/>
          <w:kern w:val="0"/>
          <w14:ligatures w14:val="none"/>
        </w:rPr>
        <w:t xml:space="preserve"> est restructurée de fond en comble et ces </w:t>
      </w:r>
      <w:r w:rsidRPr="00AE4FBC">
        <w:rPr>
          <w:rFonts w:ascii="Arial" w:eastAsia="Calibri" w:hAnsi="Arial" w:cs="Arial"/>
          <w:kern w:val="0"/>
          <w14:ligatures w14:val="none"/>
        </w:rPr>
        <w:t>articles sont renuméroté</w:t>
      </w:r>
      <w:r>
        <w:rPr>
          <w:rFonts w:ascii="Arial" w:eastAsia="Calibri" w:hAnsi="Arial" w:cs="Arial"/>
          <w:kern w:val="0"/>
          <w14:ligatures w14:val="none"/>
        </w:rPr>
        <w:t>s.</w:t>
      </w:r>
    </w:p>
    <w:p w14:paraId="49F66B3C" w14:textId="77777777" w:rsidR="00CD2253" w:rsidRPr="00CD2253" w:rsidRDefault="00CD2253" w:rsidP="00AE4FB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292C768" w14:textId="57131A5F" w:rsidR="00CD2253" w:rsidRDefault="00FC6C17" w:rsidP="00AE4FB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De plus, certaines dispositions ayant trait au </w:t>
      </w:r>
      <w:r w:rsidRPr="00AE4FBC">
        <w:rPr>
          <w:rFonts w:ascii="Arial" w:eastAsia="Calibri" w:hAnsi="Arial" w:cs="Arial"/>
          <w:kern w:val="0"/>
          <w:lang w:val="lb-LU"/>
          <w14:ligatures w14:val="none"/>
        </w:rPr>
        <w:t>Commissariat aux affaires maritimes</w:t>
      </w:r>
      <w:r>
        <w:rPr>
          <w:rFonts w:ascii="Arial" w:eastAsia="Calibri" w:hAnsi="Arial" w:cs="Arial"/>
          <w:kern w:val="0"/>
          <w:lang w:val="lb-LU"/>
          <w14:ligatures w14:val="none"/>
        </w:rPr>
        <w:t xml:space="preserve"> sont adaptées.</w:t>
      </w:r>
    </w:p>
    <w:p w14:paraId="350B788E" w14:textId="77777777" w:rsidR="00FC6C17" w:rsidRPr="00CD2253" w:rsidRDefault="00FC6C17" w:rsidP="00AE4FB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8E1878E" w14:textId="0A1598DA" w:rsidR="00C1553C" w:rsidRDefault="00587321" w:rsidP="00587321">
      <w:pPr>
        <w:jc w:val="center"/>
      </w:pPr>
      <w:r>
        <w:t>*</w:t>
      </w:r>
    </w:p>
    <w:sectPr w:rsidR="00C15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16EFB" w14:textId="77777777" w:rsidR="00B224BF" w:rsidRDefault="00B224BF" w:rsidP="00B224BF">
      <w:pPr>
        <w:spacing w:after="0" w:line="240" w:lineRule="auto"/>
      </w:pPr>
      <w:r>
        <w:separator/>
      </w:r>
    </w:p>
  </w:endnote>
  <w:endnote w:type="continuationSeparator" w:id="0">
    <w:p w14:paraId="48D5FEFC" w14:textId="77777777" w:rsidR="00B224BF" w:rsidRDefault="00B224BF" w:rsidP="00B2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3B00" w14:textId="77777777" w:rsidR="00B224BF" w:rsidRDefault="00B224BF" w:rsidP="00B224BF">
      <w:pPr>
        <w:spacing w:after="0" w:line="240" w:lineRule="auto"/>
      </w:pPr>
      <w:r>
        <w:separator/>
      </w:r>
    </w:p>
  </w:footnote>
  <w:footnote w:type="continuationSeparator" w:id="0">
    <w:p w14:paraId="6DD540EA" w14:textId="77777777" w:rsidR="00B224BF" w:rsidRDefault="00B224BF" w:rsidP="00B2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6EB8"/>
    <w:multiLevelType w:val="hybridMultilevel"/>
    <w:tmpl w:val="A1FA9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787"/>
    <w:multiLevelType w:val="hybridMultilevel"/>
    <w:tmpl w:val="8960C4E8"/>
    <w:lvl w:ilvl="0" w:tplc="64E28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7CED"/>
    <w:multiLevelType w:val="hybridMultilevel"/>
    <w:tmpl w:val="CFA0BCB6"/>
    <w:lvl w:ilvl="0" w:tplc="64E28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480"/>
    <w:multiLevelType w:val="hybridMultilevel"/>
    <w:tmpl w:val="603EC5FE"/>
    <w:lvl w:ilvl="0" w:tplc="64E28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F49A2"/>
    <w:multiLevelType w:val="hybridMultilevel"/>
    <w:tmpl w:val="D16CAD98"/>
    <w:lvl w:ilvl="0" w:tplc="0008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719FE"/>
    <w:multiLevelType w:val="hybridMultilevel"/>
    <w:tmpl w:val="B06835F4"/>
    <w:lvl w:ilvl="0" w:tplc="058295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5A1A"/>
    <w:multiLevelType w:val="hybridMultilevel"/>
    <w:tmpl w:val="76446A02"/>
    <w:lvl w:ilvl="0" w:tplc="64E28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202740">
    <w:abstractNumId w:val="4"/>
  </w:num>
  <w:num w:numId="2" w16cid:durableId="447239086">
    <w:abstractNumId w:val="5"/>
  </w:num>
  <w:num w:numId="3" w16cid:durableId="1800339994">
    <w:abstractNumId w:val="6"/>
  </w:num>
  <w:num w:numId="4" w16cid:durableId="1266815452">
    <w:abstractNumId w:val="0"/>
  </w:num>
  <w:num w:numId="5" w16cid:durableId="2107651696">
    <w:abstractNumId w:val="2"/>
  </w:num>
  <w:num w:numId="6" w16cid:durableId="518852582">
    <w:abstractNumId w:val="1"/>
  </w:num>
  <w:num w:numId="7" w16cid:durableId="909582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3B"/>
    <w:rsid w:val="00026CA9"/>
    <w:rsid w:val="000C3581"/>
    <w:rsid w:val="001152EA"/>
    <w:rsid w:val="00165EBE"/>
    <w:rsid w:val="001B459C"/>
    <w:rsid w:val="00291728"/>
    <w:rsid w:val="00295109"/>
    <w:rsid w:val="003B3224"/>
    <w:rsid w:val="003C08B9"/>
    <w:rsid w:val="003E463B"/>
    <w:rsid w:val="00543992"/>
    <w:rsid w:val="00587321"/>
    <w:rsid w:val="006A14A1"/>
    <w:rsid w:val="00841146"/>
    <w:rsid w:val="00945DF3"/>
    <w:rsid w:val="009B2F0B"/>
    <w:rsid w:val="00A41177"/>
    <w:rsid w:val="00A51DC7"/>
    <w:rsid w:val="00AE4FBC"/>
    <w:rsid w:val="00B224BF"/>
    <w:rsid w:val="00B2786D"/>
    <w:rsid w:val="00B643C9"/>
    <w:rsid w:val="00C14C24"/>
    <w:rsid w:val="00C1553C"/>
    <w:rsid w:val="00C55409"/>
    <w:rsid w:val="00C81A5C"/>
    <w:rsid w:val="00CC5980"/>
    <w:rsid w:val="00CD2253"/>
    <w:rsid w:val="00D31B11"/>
    <w:rsid w:val="00E75F79"/>
    <w:rsid w:val="00F10680"/>
    <w:rsid w:val="00F31A03"/>
    <w:rsid w:val="00F5533A"/>
    <w:rsid w:val="00FB5E96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7698"/>
  <w15:chartTrackingRefBased/>
  <w15:docId w15:val="{60B098A2-16D9-4651-B46C-3F89983B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6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6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6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6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6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6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6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6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6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6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63B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6A14A1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nhideWhenUsed/>
    <w:rsid w:val="00B224BF"/>
    <w:pPr>
      <w:spacing w:after="0" w:line="240" w:lineRule="auto"/>
      <w:jc w:val="both"/>
    </w:pPr>
    <w:rPr>
      <w:rFonts w:ascii="Tahoma" w:eastAsia="Calibri" w:hAnsi="Tahoma" w:cs="Times New Roman"/>
      <w:kern w:val="0"/>
      <w:sz w:val="20"/>
      <w:szCs w:val="20"/>
      <w:lang w:val="fr-LU"/>
      <w14:ligatures w14:val="none"/>
    </w:rPr>
  </w:style>
  <w:style w:type="character" w:customStyle="1" w:styleId="NotedebasdepageCar">
    <w:name w:val="Note de bas de page Car"/>
    <w:basedOn w:val="Policepardfaut"/>
    <w:link w:val="Notedebasdepage"/>
    <w:rsid w:val="00B224BF"/>
    <w:rPr>
      <w:rFonts w:ascii="Tahoma" w:eastAsia="Calibri" w:hAnsi="Tahoma" w:cs="Times New Roman"/>
      <w:kern w:val="0"/>
      <w:sz w:val="20"/>
      <w:szCs w:val="20"/>
      <w:lang w:val="fr-LU"/>
      <w14:ligatures w14:val="none"/>
    </w:rPr>
  </w:style>
  <w:style w:type="character" w:styleId="Appelnotedebasdep">
    <w:name w:val="footnote reference"/>
    <w:aliases w:val="Footnote symbol,Footnote reference number,Times 10 Point,Exposant 3 Point,EN Footnote Reference,note TESI,SUPERS,Nota,Footnote number,Char1,Ref,de nota al pie,EN Footnote text,Footnote Reference_LVL6,E..."/>
    <w:uiPriority w:val="99"/>
    <w:unhideWhenUsed/>
    <w:rsid w:val="00B22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DP7329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7329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/sftpecos/Dossiers_parlementaires/7329/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5A8E8A3C-D21C-4DE5-8D03-45A4FDB1F5C1}"/>
</file>

<file path=customXml/itemProps2.xml><?xml version="1.0" encoding="utf-8"?>
<ds:datastoreItem xmlns:ds="http://schemas.openxmlformats.org/officeDocument/2006/customXml" ds:itemID="{E5C6232A-298D-4D7A-9A35-3240FAF35CAA}"/>
</file>

<file path=customXml/itemProps3.xml><?xml version="1.0" encoding="utf-8"?>
<ds:datastoreItem xmlns:ds="http://schemas.openxmlformats.org/officeDocument/2006/customXml" ds:itemID="{6A2F7751-EC5E-4E78-A63D-5F97E64439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Timon OESCH</dc:creator>
  <cp:keywords/>
  <dc:description/>
  <cp:lastModifiedBy>Magda SANTOS</cp:lastModifiedBy>
  <cp:revision>2</cp:revision>
  <dcterms:created xsi:type="dcterms:W3CDTF">2024-12-06T09:28:00Z</dcterms:created>
  <dcterms:modified xsi:type="dcterms:W3CDTF">2024-12-06T09:28:00Z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