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5141B9">
        <w:rPr>
          <w:rFonts w:ascii="Arial" w:hAnsi="Arial" w:cs="Arial"/>
          <w:b/>
        </w:rPr>
        <w:t>325</w:t>
      </w:r>
      <w:r w:rsidRPr="00A94031">
        <w:rPr>
          <w:rFonts w:ascii="Arial" w:hAnsi="Arial" w:cs="Arial"/>
          <w:b/>
        </w:rPr>
        <w:tab/>
      </w:r>
    </w:p>
    <w:p w:rsidR="00791AA4" w:rsidRDefault="00791AA4" w:rsidP="00791AA4">
      <w:pPr>
        <w:jc w:val="center"/>
        <w:rPr>
          <w:rFonts w:ascii="Arial" w:hAnsi="Arial" w:cs="Arial"/>
          <w:b/>
          <w:sz w:val="22"/>
          <w:szCs w:val="22"/>
        </w:rPr>
      </w:pPr>
    </w:p>
    <w:p w:rsidR="005141B9" w:rsidRPr="005141B9" w:rsidRDefault="005141B9" w:rsidP="005141B9">
      <w:pPr>
        <w:tabs>
          <w:tab w:val="left" w:pos="1701"/>
        </w:tabs>
        <w:autoSpaceDE w:val="0"/>
        <w:autoSpaceDN w:val="0"/>
        <w:adjustRightInd w:val="0"/>
        <w:ind w:left="1440" w:right="-2" w:hanging="1440"/>
        <w:jc w:val="center"/>
        <w:rPr>
          <w:rFonts w:ascii="Arial" w:hAnsi="Arial" w:cs="Arial"/>
          <w:b/>
          <w:sz w:val="28"/>
          <w:szCs w:val="28"/>
        </w:rPr>
      </w:pPr>
      <w:r w:rsidRPr="005141B9">
        <w:rPr>
          <w:rFonts w:ascii="Arial" w:hAnsi="Arial" w:cs="Arial"/>
          <w:b/>
          <w:sz w:val="28"/>
          <w:szCs w:val="28"/>
        </w:rPr>
        <w:t>PROJET DE LOI</w:t>
      </w:r>
    </w:p>
    <w:p w:rsidR="005141B9" w:rsidRPr="005141B9" w:rsidRDefault="005141B9" w:rsidP="005141B9">
      <w:pPr>
        <w:tabs>
          <w:tab w:val="left" w:pos="1701"/>
        </w:tabs>
        <w:autoSpaceDE w:val="0"/>
        <w:autoSpaceDN w:val="0"/>
        <w:adjustRightInd w:val="0"/>
        <w:ind w:left="1440" w:right="-2" w:hanging="1440"/>
        <w:jc w:val="center"/>
        <w:rPr>
          <w:rFonts w:ascii="Arial" w:hAnsi="Arial" w:cs="Arial"/>
          <w:b/>
          <w:sz w:val="28"/>
          <w:szCs w:val="28"/>
        </w:rPr>
      </w:pPr>
    </w:p>
    <w:p w:rsidR="005141B9" w:rsidRPr="005141B9" w:rsidRDefault="005141B9" w:rsidP="005141B9">
      <w:pPr>
        <w:jc w:val="center"/>
        <w:rPr>
          <w:rFonts w:ascii="Arial" w:hAnsi="Arial"/>
          <w:b/>
        </w:rPr>
      </w:pPr>
      <w:r w:rsidRPr="005141B9">
        <w:rPr>
          <w:rFonts w:ascii="Arial" w:hAnsi="Arial"/>
          <w:b/>
        </w:rPr>
        <w:t>portant modification :</w:t>
      </w:r>
    </w:p>
    <w:p w:rsidR="005141B9" w:rsidRPr="005141B9" w:rsidRDefault="005141B9" w:rsidP="005141B9">
      <w:pPr>
        <w:ind w:left="851" w:right="707" w:hanging="142"/>
        <w:jc w:val="center"/>
        <w:rPr>
          <w:rFonts w:ascii="Arial" w:hAnsi="Arial"/>
          <w:b/>
        </w:rPr>
      </w:pPr>
      <w:r w:rsidRPr="005141B9">
        <w:rPr>
          <w:rFonts w:ascii="Arial" w:hAnsi="Arial"/>
          <w:b/>
        </w:rPr>
        <w:t>1</w:t>
      </w:r>
      <w:r w:rsidRPr="005141B9">
        <w:rPr>
          <w:rFonts w:ascii="Arial" w:hAnsi="Arial"/>
          <w:b/>
          <w:i/>
          <w:iCs/>
        </w:rPr>
        <w:t>°</w:t>
      </w:r>
      <w:r w:rsidRPr="005141B9">
        <w:rPr>
          <w:rFonts w:ascii="Arial" w:hAnsi="Arial"/>
          <w:b/>
        </w:rPr>
        <w:t xml:space="preserve"> de la loi modifiée du 27 juillet 1992 relative à la participation du   Grand-Duché de Luxembourg à des opérations pour le maintien de la paix (OMP) dans le cadre d’organisations internationales ;</w:t>
      </w:r>
    </w:p>
    <w:p w:rsidR="005141B9" w:rsidRPr="005141B9" w:rsidRDefault="005141B9" w:rsidP="005141B9">
      <w:pPr>
        <w:ind w:left="851" w:right="707"/>
        <w:jc w:val="center"/>
        <w:rPr>
          <w:rFonts w:ascii="Arial" w:hAnsi="Arial"/>
          <w:b/>
        </w:rPr>
      </w:pPr>
      <w:r w:rsidRPr="005141B9">
        <w:rPr>
          <w:rFonts w:ascii="Arial" w:hAnsi="Arial"/>
          <w:b/>
        </w:rPr>
        <w:t>2</w:t>
      </w:r>
      <w:r w:rsidRPr="005141B9">
        <w:rPr>
          <w:rFonts w:ascii="Arial" w:hAnsi="Arial"/>
          <w:b/>
          <w:i/>
          <w:iCs/>
        </w:rPr>
        <w:t>°</w:t>
      </w:r>
      <w:r w:rsidRPr="005141B9">
        <w:rPr>
          <w:rFonts w:ascii="Arial" w:hAnsi="Arial"/>
          <w:b/>
        </w:rPr>
        <w:t xml:space="preserve"> de la loi modifiée du 23 juillet 1952 concernant l’organisation militaire ;</w:t>
      </w:r>
    </w:p>
    <w:p w:rsidR="005141B9" w:rsidRPr="005141B9" w:rsidRDefault="005141B9" w:rsidP="005141B9">
      <w:pPr>
        <w:ind w:left="851" w:right="707"/>
        <w:jc w:val="center"/>
        <w:rPr>
          <w:rFonts w:ascii="Arial" w:hAnsi="Arial"/>
          <w:b/>
        </w:rPr>
      </w:pPr>
      <w:r w:rsidRPr="005141B9">
        <w:rPr>
          <w:rFonts w:ascii="Arial" w:hAnsi="Arial"/>
          <w:b/>
        </w:rPr>
        <w:t>3</w:t>
      </w:r>
      <w:r w:rsidRPr="005141B9">
        <w:rPr>
          <w:rFonts w:ascii="Arial" w:hAnsi="Arial"/>
          <w:b/>
          <w:i/>
          <w:iCs/>
        </w:rPr>
        <w:t>°</w:t>
      </w:r>
      <w:r w:rsidRPr="005141B9">
        <w:rPr>
          <w:rFonts w:ascii="Arial" w:hAnsi="Arial"/>
          <w:b/>
        </w:rPr>
        <w:t xml:space="preserve"> de la loi du 21 décembre 2007 portant autorisation de dépenses d’investissement dans des capacités et moyens militaires</w:t>
      </w:r>
    </w:p>
    <w:p w:rsidR="005141B9" w:rsidRDefault="005141B9"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0D2650" w:rsidRDefault="000D2650" w:rsidP="00C619B4">
      <w:pPr>
        <w:jc w:val="center"/>
        <w:rPr>
          <w:rFonts w:ascii="Arial" w:hAnsi="Arial" w:cs="Arial"/>
          <w:b/>
        </w:rPr>
      </w:pPr>
    </w:p>
    <w:p w:rsidR="002246C6" w:rsidRPr="002246C6" w:rsidRDefault="002246C6" w:rsidP="002246C6">
      <w:pPr>
        <w:jc w:val="both"/>
        <w:rPr>
          <w:rFonts w:ascii="Arial" w:hAnsi="Arial" w:cs="Arial"/>
          <w:iCs/>
          <w:sz w:val="22"/>
          <w:szCs w:val="22"/>
          <w:lang w:val="fr-LU"/>
        </w:rPr>
      </w:pPr>
      <w:r w:rsidRPr="002246C6">
        <w:rPr>
          <w:rFonts w:ascii="Arial" w:hAnsi="Arial" w:cs="Arial"/>
          <w:iCs/>
          <w:sz w:val="22"/>
          <w:szCs w:val="22"/>
          <w:lang w:val="fr-LU"/>
        </w:rPr>
        <w:t xml:space="preserve">Le projet de loi </w:t>
      </w:r>
      <w:r w:rsidR="0002439E">
        <w:rPr>
          <w:rFonts w:ascii="Arial" w:hAnsi="Arial" w:cs="Arial"/>
          <w:iCs/>
          <w:sz w:val="22"/>
          <w:szCs w:val="22"/>
          <w:lang w:val="fr-LU"/>
        </w:rPr>
        <w:t xml:space="preserve">a pour objet de </w:t>
      </w:r>
      <w:r w:rsidRPr="002246C6">
        <w:rPr>
          <w:rFonts w:ascii="Arial" w:hAnsi="Arial" w:cs="Arial"/>
          <w:iCs/>
          <w:sz w:val="22"/>
          <w:szCs w:val="22"/>
          <w:lang w:val="fr-LU"/>
        </w:rPr>
        <w:t xml:space="preserve">réformer en profondeur la loi modifiée du 27 juillet 1992 relative à la participation du Grand-Duché de Luxembourg à des opérations pour le maintien de la paix (OMP) dans le cadre d’organisations internationales. </w:t>
      </w:r>
      <w:r w:rsidR="0002439E">
        <w:rPr>
          <w:rFonts w:ascii="Arial" w:hAnsi="Arial" w:cs="Arial"/>
          <w:iCs/>
          <w:sz w:val="22"/>
          <w:szCs w:val="22"/>
          <w:lang w:val="fr-LU"/>
        </w:rPr>
        <w:t>Il</w:t>
      </w:r>
      <w:r w:rsidRPr="002246C6">
        <w:rPr>
          <w:rFonts w:ascii="Arial" w:hAnsi="Arial" w:cs="Arial"/>
          <w:iCs/>
          <w:sz w:val="22"/>
          <w:szCs w:val="22"/>
          <w:lang w:val="fr-LU"/>
        </w:rPr>
        <w:t xml:space="preserve"> prévoit également de nouvelles modalités pour l’attribution d’une prime de vol en modifiant, d’une part, la loi modifiée du 23 juillet 1952 concernant l’organisation militaire et, d’autre part, le champ d’application du Fonds d’équipement militaire prévu par la loi du 21 décembre 2007 portant autorisation de dépenses d’investissement dans des capacités et moyens militaires.</w:t>
      </w:r>
    </w:p>
    <w:p w:rsidR="002246C6" w:rsidRDefault="002246C6" w:rsidP="0016649F">
      <w:pPr>
        <w:jc w:val="both"/>
        <w:rPr>
          <w:rFonts w:ascii="Arial" w:eastAsia="Calibri" w:hAnsi="Arial" w:cs="Arial"/>
          <w:sz w:val="22"/>
          <w:szCs w:val="22"/>
          <w:lang w:eastAsia="en-US"/>
        </w:rPr>
      </w:pPr>
    </w:p>
    <w:p w:rsidR="002246C6" w:rsidRDefault="0002439E" w:rsidP="0016649F">
      <w:pPr>
        <w:jc w:val="both"/>
        <w:rPr>
          <w:rFonts w:ascii="Arial" w:eastAsia="Calibri" w:hAnsi="Arial" w:cs="Arial"/>
          <w:sz w:val="22"/>
          <w:szCs w:val="22"/>
          <w:lang w:eastAsia="en-US"/>
        </w:rPr>
      </w:pPr>
      <w:r>
        <w:rPr>
          <w:rFonts w:ascii="Arial" w:eastAsia="Calibri" w:hAnsi="Arial" w:cs="Arial"/>
          <w:sz w:val="22"/>
          <w:szCs w:val="22"/>
          <w:lang w:eastAsia="en-US"/>
        </w:rPr>
        <w:t>Concernant la réforme de la loi précitée de 1992, l</w:t>
      </w:r>
      <w:r w:rsidRPr="0002439E">
        <w:rPr>
          <w:rFonts w:ascii="Arial" w:eastAsia="Calibri" w:hAnsi="Arial" w:cs="Arial"/>
          <w:sz w:val="22"/>
          <w:szCs w:val="22"/>
          <w:lang w:eastAsia="en-US"/>
        </w:rPr>
        <w:t xml:space="preserve">’intervention des forces </w:t>
      </w:r>
      <w:r>
        <w:rPr>
          <w:rFonts w:ascii="Arial" w:eastAsia="Calibri" w:hAnsi="Arial" w:cs="Arial"/>
          <w:sz w:val="22"/>
          <w:szCs w:val="22"/>
          <w:lang w:eastAsia="en-US"/>
        </w:rPr>
        <w:t xml:space="preserve">de réaction rapide </w:t>
      </w:r>
      <w:r w:rsidRPr="0002439E">
        <w:rPr>
          <w:rFonts w:ascii="Arial" w:eastAsia="Calibri" w:hAnsi="Arial" w:cs="Arial"/>
          <w:sz w:val="22"/>
          <w:szCs w:val="22"/>
          <w:lang w:eastAsia="en-US"/>
        </w:rPr>
        <w:t xml:space="preserve">ne se trouve </w:t>
      </w:r>
      <w:r>
        <w:rPr>
          <w:rFonts w:ascii="Arial" w:eastAsia="Calibri" w:hAnsi="Arial" w:cs="Arial"/>
          <w:sz w:val="22"/>
          <w:szCs w:val="22"/>
          <w:lang w:eastAsia="en-US"/>
        </w:rPr>
        <w:t xml:space="preserve">actuellement </w:t>
      </w:r>
      <w:r w:rsidRPr="0002439E">
        <w:rPr>
          <w:rFonts w:ascii="Arial" w:eastAsia="Calibri" w:hAnsi="Arial" w:cs="Arial"/>
          <w:sz w:val="22"/>
          <w:szCs w:val="22"/>
          <w:lang w:eastAsia="en-US"/>
        </w:rPr>
        <w:t>pas dans le champ d’application. Le projet de loi vise à donner</w:t>
      </w:r>
      <w:r>
        <w:rPr>
          <w:rFonts w:ascii="Arial" w:eastAsia="Calibri" w:hAnsi="Arial" w:cs="Arial"/>
          <w:sz w:val="22"/>
          <w:szCs w:val="22"/>
          <w:lang w:eastAsia="en-US"/>
        </w:rPr>
        <w:t xml:space="preserve"> à ces interventions </w:t>
      </w:r>
      <w:r w:rsidRPr="0002439E">
        <w:rPr>
          <w:rFonts w:ascii="Arial" w:eastAsia="Calibri" w:hAnsi="Arial" w:cs="Arial"/>
          <w:sz w:val="22"/>
          <w:szCs w:val="22"/>
          <w:lang w:eastAsia="en-US"/>
        </w:rPr>
        <w:t xml:space="preserve">une base légale plus solide en les </w:t>
      </w:r>
      <w:r>
        <w:rPr>
          <w:rFonts w:ascii="Arial" w:eastAsia="Calibri" w:hAnsi="Arial" w:cs="Arial"/>
          <w:sz w:val="22"/>
          <w:szCs w:val="22"/>
          <w:lang w:eastAsia="en-US"/>
        </w:rPr>
        <w:t xml:space="preserve">y </w:t>
      </w:r>
      <w:r w:rsidRPr="0002439E">
        <w:rPr>
          <w:rFonts w:ascii="Arial" w:eastAsia="Calibri" w:hAnsi="Arial" w:cs="Arial"/>
          <w:sz w:val="22"/>
          <w:szCs w:val="22"/>
          <w:lang w:eastAsia="en-US"/>
        </w:rPr>
        <w:t>intégrant</w:t>
      </w:r>
      <w:r>
        <w:rPr>
          <w:rFonts w:ascii="Arial" w:eastAsia="Calibri" w:hAnsi="Arial" w:cs="Arial"/>
          <w:sz w:val="22"/>
          <w:szCs w:val="22"/>
          <w:lang w:eastAsia="en-US"/>
        </w:rPr>
        <w:t xml:space="preserve"> et en mettant en place une</w:t>
      </w:r>
      <w:r w:rsidRPr="0002439E">
        <w:rPr>
          <w:rFonts w:ascii="Arial" w:eastAsia="Calibri" w:hAnsi="Arial" w:cs="Arial"/>
          <w:sz w:val="22"/>
          <w:szCs w:val="22"/>
          <w:lang w:eastAsia="en-US"/>
        </w:rPr>
        <w:t xml:space="preserve"> procédure réglementaire </w:t>
      </w:r>
      <w:r w:rsidR="006540F9">
        <w:rPr>
          <w:rFonts w:ascii="Arial" w:eastAsia="Calibri" w:hAnsi="Arial" w:cs="Arial"/>
          <w:sz w:val="22"/>
          <w:szCs w:val="22"/>
          <w:lang w:eastAsia="en-US"/>
        </w:rPr>
        <w:t xml:space="preserve">qui répond à l’exigence </w:t>
      </w:r>
      <w:r w:rsidRPr="0002439E">
        <w:rPr>
          <w:rFonts w:ascii="Arial" w:eastAsia="Calibri" w:hAnsi="Arial" w:cs="Arial"/>
          <w:sz w:val="22"/>
          <w:szCs w:val="22"/>
          <w:lang w:eastAsia="en-US"/>
        </w:rPr>
        <w:t>des brefs délais de déploiement</w:t>
      </w:r>
      <w:r w:rsidR="00B964BB">
        <w:rPr>
          <w:rFonts w:ascii="Arial" w:eastAsia="Calibri" w:hAnsi="Arial" w:cs="Arial"/>
          <w:sz w:val="22"/>
          <w:szCs w:val="22"/>
          <w:lang w:eastAsia="en-US"/>
        </w:rPr>
        <w:t xml:space="preserve">, </w:t>
      </w:r>
      <w:r w:rsidR="00B964BB" w:rsidRPr="00C6194D">
        <w:rPr>
          <w:rFonts w:ascii="Arial" w:hAnsi="Arial" w:cs="Arial"/>
          <w:iCs/>
          <w:sz w:val="22"/>
          <w:szCs w:val="22"/>
          <w:lang w:val="fr-LU"/>
        </w:rPr>
        <w:t xml:space="preserve">tout en garantissant un contrôle parlementaire adéquat. </w:t>
      </w:r>
      <w:r w:rsidRPr="0002439E">
        <w:rPr>
          <w:rFonts w:ascii="Arial" w:eastAsia="Calibri" w:hAnsi="Arial" w:cs="Arial"/>
          <w:sz w:val="22"/>
          <w:szCs w:val="22"/>
          <w:lang w:eastAsia="en-US"/>
        </w:rPr>
        <w:t xml:space="preserve">  </w:t>
      </w:r>
    </w:p>
    <w:p w:rsidR="002246C6" w:rsidRDefault="002246C6" w:rsidP="0016649F">
      <w:pPr>
        <w:jc w:val="both"/>
        <w:rPr>
          <w:rFonts w:ascii="Arial" w:eastAsia="Calibri" w:hAnsi="Arial" w:cs="Arial"/>
          <w:sz w:val="22"/>
          <w:szCs w:val="22"/>
          <w:lang w:eastAsia="en-US"/>
        </w:rPr>
      </w:pPr>
    </w:p>
    <w:p w:rsidR="0002439E" w:rsidRPr="0002439E" w:rsidRDefault="0002439E" w:rsidP="0002439E">
      <w:pPr>
        <w:jc w:val="both"/>
        <w:rPr>
          <w:rFonts w:ascii="Arial" w:eastAsia="Arial" w:hAnsi="Arial" w:cs="Arial"/>
          <w:sz w:val="22"/>
          <w:szCs w:val="20"/>
        </w:rPr>
      </w:pPr>
      <w:r w:rsidRPr="0002439E">
        <w:rPr>
          <w:rFonts w:ascii="Arial" w:eastAsia="Arial" w:hAnsi="Arial" w:cs="Arial"/>
          <w:sz w:val="22"/>
          <w:szCs w:val="20"/>
        </w:rPr>
        <w:t>La nouvelle procédure se distingue par rapport à la procédure de la loi de 1992 en vigueur sur trois points :</w:t>
      </w:r>
    </w:p>
    <w:p w:rsidR="0002439E" w:rsidRPr="0002439E" w:rsidRDefault="0002439E" w:rsidP="0002439E">
      <w:pPr>
        <w:ind w:firstLine="708"/>
        <w:jc w:val="both"/>
        <w:rPr>
          <w:rFonts w:ascii="Arial" w:eastAsia="Arial" w:hAnsi="Arial" w:cs="Arial"/>
          <w:sz w:val="22"/>
          <w:szCs w:val="20"/>
        </w:rPr>
      </w:pPr>
      <w:r w:rsidRPr="0002439E">
        <w:rPr>
          <w:rFonts w:ascii="Arial" w:eastAsia="Arial" w:hAnsi="Arial" w:cs="Arial"/>
          <w:sz w:val="22"/>
          <w:szCs w:val="20"/>
        </w:rPr>
        <w:t>1. l’avis du Conseil d’État n’est plus obligatoire afin de permettre l’’application de l’urgence ;</w:t>
      </w:r>
    </w:p>
    <w:p w:rsidR="0002439E" w:rsidRPr="0002439E" w:rsidRDefault="0002439E" w:rsidP="0002439E">
      <w:pPr>
        <w:ind w:firstLine="708"/>
        <w:jc w:val="both"/>
        <w:rPr>
          <w:rFonts w:ascii="Arial" w:eastAsia="Arial" w:hAnsi="Arial" w:cs="Arial"/>
          <w:sz w:val="22"/>
          <w:szCs w:val="20"/>
        </w:rPr>
      </w:pPr>
      <w:r w:rsidRPr="0002439E">
        <w:rPr>
          <w:rFonts w:ascii="Arial" w:eastAsia="Arial" w:hAnsi="Arial" w:cs="Arial"/>
          <w:sz w:val="22"/>
          <w:szCs w:val="20"/>
        </w:rPr>
        <w:t>2. la saisine de la Conférence des Présidents de la Chambre des Députés est supprimée ;</w:t>
      </w:r>
    </w:p>
    <w:p w:rsidR="00075EEC" w:rsidRDefault="0002439E" w:rsidP="0002439E">
      <w:pPr>
        <w:ind w:firstLine="708"/>
        <w:jc w:val="both"/>
        <w:rPr>
          <w:rFonts w:ascii="Arial" w:eastAsia="Arial" w:hAnsi="Arial" w:cs="Arial"/>
          <w:sz w:val="22"/>
          <w:szCs w:val="20"/>
        </w:rPr>
      </w:pPr>
      <w:r w:rsidRPr="0002439E">
        <w:rPr>
          <w:rFonts w:ascii="Arial" w:eastAsia="Arial" w:hAnsi="Arial" w:cs="Arial"/>
          <w:sz w:val="22"/>
          <w:szCs w:val="20"/>
        </w:rPr>
        <w:t xml:space="preserve">3. un débat en séance publique </w:t>
      </w:r>
      <w:r w:rsidR="00B964BB">
        <w:rPr>
          <w:rFonts w:ascii="Arial" w:eastAsia="Arial" w:hAnsi="Arial" w:cs="Arial"/>
          <w:sz w:val="22"/>
          <w:szCs w:val="20"/>
        </w:rPr>
        <w:t xml:space="preserve">de la Chambre des Députés </w:t>
      </w:r>
      <w:r w:rsidRPr="0002439E">
        <w:rPr>
          <w:rFonts w:ascii="Arial" w:eastAsia="Arial" w:hAnsi="Arial" w:cs="Arial"/>
          <w:sz w:val="22"/>
          <w:szCs w:val="20"/>
        </w:rPr>
        <w:t>est organisé</w:t>
      </w:r>
      <w:r w:rsidR="00075EEC">
        <w:rPr>
          <w:rFonts w:ascii="Arial" w:eastAsia="Arial" w:hAnsi="Arial" w:cs="Arial"/>
          <w:sz w:val="22"/>
          <w:szCs w:val="20"/>
        </w:rPr>
        <w:t xml:space="preserve">, endéans les trois jours suivant la convocation, </w:t>
      </w:r>
      <w:r w:rsidRPr="0002439E">
        <w:rPr>
          <w:rFonts w:ascii="Arial" w:eastAsia="Arial" w:hAnsi="Arial" w:cs="Arial"/>
          <w:sz w:val="22"/>
          <w:szCs w:val="20"/>
        </w:rPr>
        <w:t>pour les missions de « peace enforcement » et les missions effectuées dans le cadre de groupements multinationaux dont le Luxembourg fait partie et pour lesquelles il existe un mandat international.</w:t>
      </w:r>
      <w:r w:rsidR="00075EEC">
        <w:rPr>
          <w:rFonts w:ascii="Arial" w:eastAsia="Arial" w:hAnsi="Arial" w:cs="Arial"/>
          <w:sz w:val="22"/>
          <w:szCs w:val="20"/>
        </w:rPr>
        <w:t xml:space="preserve"> </w:t>
      </w:r>
    </w:p>
    <w:p w:rsidR="00075EEC" w:rsidRDefault="00075EEC" w:rsidP="0002439E">
      <w:pPr>
        <w:ind w:firstLine="708"/>
        <w:jc w:val="both"/>
        <w:rPr>
          <w:rFonts w:ascii="Arial" w:eastAsia="Arial" w:hAnsi="Arial" w:cs="Arial"/>
          <w:sz w:val="22"/>
          <w:szCs w:val="20"/>
        </w:rPr>
      </w:pPr>
    </w:p>
    <w:p w:rsidR="0002439E" w:rsidRDefault="00075EEC" w:rsidP="00075EEC">
      <w:pPr>
        <w:jc w:val="both"/>
        <w:rPr>
          <w:rFonts w:ascii="Arial" w:hAnsi="Arial" w:cs="Arial"/>
          <w:iCs/>
          <w:sz w:val="22"/>
          <w:szCs w:val="22"/>
          <w:lang w:val="fr-LU"/>
        </w:rPr>
      </w:pPr>
      <w:r w:rsidRPr="00C6194D">
        <w:rPr>
          <w:rFonts w:ascii="Arial" w:hAnsi="Arial" w:cs="Arial"/>
          <w:iCs/>
          <w:sz w:val="22"/>
          <w:szCs w:val="22"/>
          <w:lang w:val="fr-LU"/>
        </w:rPr>
        <w:t>Afin d’assurer un suivi plus transparent des missions en cours, une obligation d’information régulière de la commission parlementaire compétente est introduite</w:t>
      </w:r>
      <w:r>
        <w:rPr>
          <w:rFonts w:ascii="Arial" w:hAnsi="Arial" w:cs="Arial"/>
          <w:iCs/>
          <w:sz w:val="22"/>
          <w:szCs w:val="22"/>
          <w:lang w:val="fr-LU"/>
        </w:rPr>
        <w:t>.</w:t>
      </w:r>
    </w:p>
    <w:p w:rsidR="003A20CB" w:rsidRDefault="003A20CB" w:rsidP="00075EEC">
      <w:pPr>
        <w:jc w:val="both"/>
        <w:rPr>
          <w:rFonts w:ascii="Arial" w:hAnsi="Arial" w:cs="Arial"/>
          <w:iCs/>
          <w:sz w:val="22"/>
          <w:szCs w:val="22"/>
          <w:lang w:val="fr-LU"/>
        </w:rPr>
      </w:pPr>
    </w:p>
    <w:p w:rsidR="003A20CB" w:rsidRPr="003A20CB" w:rsidRDefault="003A20CB" w:rsidP="003A20CB">
      <w:pPr>
        <w:jc w:val="both"/>
        <w:rPr>
          <w:rFonts w:ascii="Arial" w:hAnsi="Arial" w:cs="Arial"/>
          <w:iCs/>
          <w:sz w:val="22"/>
          <w:szCs w:val="22"/>
          <w:lang w:val="fr-LU"/>
        </w:rPr>
      </w:pPr>
      <w:r>
        <w:rPr>
          <w:rFonts w:ascii="Arial" w:eastAsia="Arial" w:hAnsi="Arial" w:cs="Arial"/>
          <w:sz w:val="22"/>
          <w:szCs w:val="20"/>
        </w:rPr>
        <w:t xml:space="preserve">La loi précitée du 23 juillet 1952 est complétée pour </w:t>
      </w:r>
      <w:r w:rsidR="00F9364B">
        <w:rPr>
          <w:rFonts w:ascii="Arial" w:eastAsia="Arial" w:hAnsi="Arial" w:cs="Arial"/>
          <w:sz w:val="22"/>
          <w:szCs w:val="20"/>
        </w:rPr>
        <w:t xml:space="preserve">introduire un système dégressif de paiement </w:t>
      </w:r>
      <w:r w:rsidR="00865EB5">
        <w:rPr>
          <w:rFonts w:ascii="Arial" w:eastAsia="Arial" w:hAnsi="Arial" w:cs="Arial"/>
          <w:sz w:val="22"/>
          <w:szCs w:val="20"/>
        </w:rPr>
        <w:t>d’</w:t>
      </w:r>
      <w:r>
        <w:rPr>
          <w:rFonts w:ascii="Arial" w:hAnsi="Arial" w:cs="Arial"/>
          <w:iCs/>
          <w:sz w:val="22"/>
          <w:szCs w:val="22"/>
          <w:lang w:val="fr-LU"/>
        </w:rPr>
        <w:t xml:space="preserve">une </w:t>
      </w:r>
      <w:r w:rsidRPr="003A20CB">
        <w:rPr>
          <w:rFonts w:ascii="Arial" w:hAnsi="Arial" w:cs="Arial"/>
          <w:iCs/>
          <w:sz w:val="22"/>
          <w:szCs w:val="22"/>
          <w:lang w:val="fr-LU"/>
        </w:rPr>
        <w:t>prime de vol</w:t>
      </w:r>
      <w:r>
        <w:rPr>
          <w:rFonts w:ascii="Arial" w:hAnsi="Arial" w:cs="Arial"/>
          <w:iCs/>
          <w:sz w:val="22"/>
          <w:szCs w:val="22"/>
          <w:lang w:val="fr-LU"/>
        </w:rPr>
        <w:t xml:space="preserve"> au personnel navigant de la composante aérienne</w:t>
      </w:r>
      <w:r w:rsidRPr="003A20CB">
        <w:rPr>
          <w:rFonts w:ascii="Arial" w:hAnsi="Arial" w:cs="Arial"/>
          <w:iCs/>
          <w:sz w:val="22"/>
          <w:szCs w:val="22"/>
          <w:lang w:val="fr-LU"/>
        </w:rPr>
        <w:t xml:space="preserve">. Outre le facteur du risque, la prime vise à combler les inconvénients liés à la fonction de personnel navigant (traverser plusieurs fuseaux d’horaires, absences multiples et prolongées du foyer familial, etc.) et à prendre en compte les responsabilités particulières du personnel navigant dans l’exécution des tâches aéronautiques. Aujourd’hui, de telles primes constituent la norme dans les pays membres de l’OTAN. </w:t>
      </w:r>
    </w:p>
    <w:p w:rsidR="003A20CB" w:rsidRPr="003A20CB" w:rsidRDefault="003A20CB" w:rsidP="003A20CB">
      <w:pPr>
        <w:jc w:val="both"/>
        <w:rPr>
          <w:rFonts w:ascii="Arial" w:hAnsi="Arial" w:cs="Arial"/>
          <w:iCs/>
          <w:sz w:val="22"/>
          <w:szCs w:val="22"/>
          <w:lang w:val="fr-LU"/>
        </w:rPr>
      </w:pPr>
    </w:p>
    <w:p w:rsidR="003A20CB" w:rsidRPr="003A20CB" w:rsidRDefault="003A20CB" w:rsidP="003A20CB">
      <w:pPr>
        <w:jc w:val="both"/>
        <w:rPr>
          <w:rFonts w:ascii="Arial" w:hAnsi="Arial" w:cs="Arial"/>
          <w:iCs/>
          <w:sz w:val="22"/>
          <w:szCs w:val="22"/>
          <w:lang w:val="fr-LU"/>
        </w:rPr>
      </w:pPr>
      <w:r w:rsidRPr="003A20CB">
        <w:rPr>
          <w:rFonts w:ascii="Arial" w:hAnsi="Arial" w:cs="Arial"/>
          <w:iCs/>
          <w:sz w:val="22"/>
          <w:szCs w:val="22"/>
          <w:lang w:val="fr-LU"/>
        </w:rPr>
        <w:lastRenderedPageBreak/>
        <w:t>Une prime de vol permet aussi d’attirer et de fidéliser le personnel pour ces fonctions hautement spécialisées</w:t>
      </w:r>
      <w:r w:rsidR="00F9364B">
        <w:rPr>
          <w:rFonts w:ascii="Arial" w:hAnsi="Arial" w:cs="Arial"/>
          <w:iCs/>
          <w:sz w:val="22"/>
          <w:szCs w:val="22"/>
          <w:lang w:val="fr-LU"/>
        </w:rPr>
        <w:t xml:space="preserve"> et de maintenir son expertise à l’</w:t>
      </w:r>
      <w:r w:rsidRPr="003A20CB">
        <w:rPr>
          <w:rFonts w:ascii="Arial" w:hAnsi="Arial" w:cs="Arial"/>
          <w:iCs/>
          <w:sz w:val="22"/>
          <w:szCs w:val="22"/>
          <w:lang w:val="fr-LU"/>
        </w:rPr>
        <w:t>Armée</w:t>
      </w:r>
      <w:r w:rsidR="00F9364B">
        <w:rPr>
          <w:rFonts w:ascii="Arial" w:hAnsi="Arial" w:cs="Arial"/>
          <w:iCs/>
          <w:sz w:val="22"/>
          <w:szCs w:val="22"/>
          <w:lang w:val="fr-LU"/>
        </w:rPr>
        <w:t xml:space="preserve">. </w:t>
      </w:r>
    </w:p>
    <w:p w:rsidR="003A20CB" w:rsidRPr="003A20CB" w:rsidRDefault="003A20CB" w:rsidP="003A20CB">
      <w:pPr>
        <w:jc w:val="both"/>
        <w:rPr>
          <w:rFonts w:ascii="Arial" w:hAnsi="Arial" w:cs="Arial"/>
          <w:iCs/>
          <w:sz w:val="22"/>
          <w:szCs w:val="22"/>
          <w:lang w:val="fr-LU"/>
        </w:rPr>
      </w:pPr>
    </w:p>
    <w:p w:rsidR="007C4BD4" w:rsidRDefault="007C4BD4" w:rsidP="00892F74">
      <w:pPr>
        <w:jc w:val="both"/>
        <w:rPr>
          <w:rFonts w:ascii="Arial" w:hAnsi="Arial" w:cs="Arial"/>
          <w:sz w:val="22"/>
          <w:szCs w:val="22"/>
        </w:rPr>
      </w:pPr>
    </w:p>
    <w:p w:rsidR="007C4BD4" w:rsidRDefault="007C4BD4" w:rsidP="00892F74">
      <w:pPr>
        <w:jc w:val="both"/>
        <w:rPr>
          <w:rFonts w:ascii="Arial" w:hAnsi="Arial" w:cs="Arial"/>
          <w:sz w:val="22"/>
          <w:szCs w:val="22"/>
        </w:rPr>
      </w:pPr>
    </w:p>
    <w:p w:rsidR="000D2650" w:rsidRDefault="000F51BF" w:rsidP="00892F74">
      <w:pPr>
        <w:jc w:val="both"/>
        <w:rPr>
          <w:rFonts w:ascii="Arial" w:hAnsi="Arial" w:cs="Arial"/>
          <w:sz w:val="22"/>
          <w:szCs w:val="22"/>
        </w:rPr>
      </w:pPr>
      <w:r>
        <w:rPr>
          <w:rFonts w:ascii="Arial" w:hAnsi="Arial"/>
          <w:sz w:val="22"/>
          <w:szCs w:val="22"/>
          <w:lang w:val="fr-LU" w:eastAsia="fr-LU"/>
        </w:rPr>
        <w:t xml:space="preserve"> </w:t>
      </w:r>
      <w:r w:rsidR="000D2650">
        <w:rPr>
          <w:rFonts w:ascii="Arial" w:hAnsi="Arial"/>
          <w:sz w:val="22"/>
          <w:szCs w:val="22"/>
          <w:lang w:val="fr-LU" w:eastAsia="fr-LU"/>
        </w:rPr>
        <w:t xml:space="preserve"> </w:t>
      </w: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0D2650" w:rsidRDefault="000D2650" w:rsidP="00892F74">
      <w:pPr>
        <w:jc w:val="both"/>
        <w:rPr>
          <w:rFonts w:ascii="Arial" w:hAnsi="Arial" w:cs="Arial"/>
          <w:sz w:val="22"/>
          <w:szCs w:val="22"/>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A0" w:rsidRDefault="00B367A0" w:rsidP="00F64489">
      <w:r>
        <w:separator/>
      </w:r>
    </w:p>
  </w:endnote>
  <w:endnote w:type="continuationSeparator" w:id="0">
    <w:p w:rsidR="00B367A0" w:rsidRDefault="00B367A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A0" w:rsidRDefault="00B367A0" w:rsidP="00F64489">
      <w:r>
        <w:separator/>
      </w:r>
    </w:p>
  </w:footnote>
  <w:footnote w:type="continuationSeparator" w:id="0">
    <w:p w:rsidR="00B367A0" w:rsidRDefault="00B367A0"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1481D"/>
    <w:rsid w:val="0002439E"/>
    <w:rsid w:val="000244C0"/>
    <w:rsid w:val="00027C60"/>
    <w:rsid w:val="00033F26"/>
    <w:rsid w:val="00035407"/>
    <w:rsid w:val="0004332C"/>
    <w:rsid w:val="00075EEC"/>
    <w:rsid w:val="00084FD1"/>
    <w:rsid w:val="000925B9"/>
    <w:rsid w:val="000D0F0B"/>
    <w:rsid w:val="000D2650"/>
    <w:rsid w:val="000F0930"/>
    <w:rsid w:val="000F4793"/>
    <w:rsid w:val="000F51BF"/>
    <w:rsid w:val="00116BC8"/>
    <w:rsid w:val="00127738"/>
    <w:rsid w:val="001443D7"/>
    <w:rsid w:val="00156290"/>
    <w:rsid w:val="0016649F"/>
    <w:rsid w:val="00166A32"/>
    <w:rsid w:val="00191E5D"/>
    <w:rsid w:val="00193625"/>
    <w:rsid w:val="001A071E"/>
    <w:rsid w:val="001F270E"/>
    <w:rsid w:val="001F66A9"/>
    <w:rsid w:val="002212C4"/>
    <w:rsid w:val="002246C6"/>
    <w:rsid w:val="00232E53"/>
    <w:rsid w:val="00244BDD"/>
    <w:rsid w:val="00280D12"/>
    <w:rsid w:val="002A0C31"/>
    <w:rsid w:val="002E7F09"/>
    <w:rsid w:val="002F3BFE"/>
    <w:rsid w:val="00301EF3"/>
    <w:rsid w:val="00315258"/>
    <w:rsid w:val="003277F2"/>
    <w:rsid w:val="003357C8"/>
    <w:rsid w:val="003428B6"/>
    <w:rsid w:val="00365E9C"/>
    <w:rsid w:val="003846C1"/>
    <w:rsid w:val="0039081D"/>
    <w:rsid w:val="0039147B"/>
    <w:rsid w:val="003A20CB"/>
    <w:rsid w:val="003B0690"/>
    <w:rsid w:val="003B61B9"/>
    <w:rsid w:val="003C4C50"/>
    <w:rsid w:val="003F0254"/>
    <w:rsid w:val="004165FE"/>
    <w:rsid w:val="00461F0D"/>
    <w:rsid w:val="004642F9"/>
    <w:rsid w:val="00484B7B"/>
    <w:rsid w:val="00486FD9"/>
    <w:rsid w:val="00491603"/>
    <w:rsid w:val="004A1A24"/>
    <w:rsid w:val="004B15C4"/>
    <w:rsid w:val="0051074A"/>
    <w:rsid w:val="00513853"/>
    <w:rsid w:val="005141B9"/>
    <w:rsid w:val="0053130F"/>
    <w:rsid w:val="00554D00"/>
    <w:rsid w:val="00575DEE"/>
    <w:rsid w:val="00584688"/>
    <w:rsid w:val="00593EEF"/>
    <w:rsid w:val="005A141D"/>
    <w:rsid w:val="005C5FB2"/>
    <w:rsid w:val="005D0D19"/>
    <w:rsid w:val="005E7D9B"/>
    <w:rsid w:val="00611A2A"/>
    <w:rsid w:val="006163E6"/>
    <w:rsid w:val="006252D8"/>
    <w:rsid w:val="006540F9"/>
    <w:rsid w:val="0065481F"/>
    <w:rsid w:val="00661D82"/>
    <w:rsid w:val="006859F1"/>
    <w:rsid w:val="006A02CE"/>
    <w:rsid w:val="006A7B25"/>
    <w:rsid w:val="006D38A3"/>
    <w:rsid w:val="006E5A7A"/>
    <w:rsid w:val="00703DD4"/>
    <w:rsid w:val="00722236"/>
    <w:rsid w:val="00746443"/>
    <w:rsid w:val="00753A88"/>
    <w:rsid w:val="00777525"/>
    <w:rsid w:val="00791AA4"/>
    <w:rsid w:val="007C4BD4"/>
    <w:rsid w:val="00823F7A"/>
    <w:rsid w:val="00836EE2"/>
    <w:rsid w:val="008413B3"/>
    <w:rsid w:val="00865EB5"/>
    <w:rsid w:val="00892F74"/>
    <w:rsid w:val="008933EF"/>
    <w:rsid w:val="008D0BD4"/>
    <w:rsid w:val="008E1D5E"/>
    <w:rsid w:val="008F7FE0"/>
    <w:rsid w:val="00900B74"/>
    <w:rsid w:val="00934486"/>
    <w:rsid w:val="00940FA2"/>
    <w:rsid w:val="009625FC"/>
    <w:rsid w:val="00973B23"/>
    <w:rsid w:val="00975985"/>
    <w:rsid w:val="00980CBA"/>
    <w:rsid w:val="009A2F43"/>
    <w:rsid w:val="009D790A"/>
    <w:rsid w:val="009E0540"/>
    <w:rsid w:val="009E37B8"/>
    <w:rsid w:val="00A21310"/>
    <w:rsid w:val="00A768B9"/>
    <w:rsid w:val="00A94031"/>
    <w:rsid w:val="00AA0A15"/>
    <w:rsid w:val="00AC5F70"/>
    <w:rsid w:val="00AE2A4E"/>
    <w:rsid w:val="00AF0C78"/>
    <w:rsid w:val="00AF23C3"/>
    <w:rsid w:val="00AF4723"/>
    <w:rsid w:val="00B0247E"/>
    <w:rsid w:val="00B17C5A"/>
    <w:rsid w:val="00B21027"/>
    <w:rsid w:val="00B24938"/>
    <w:rsid w:val="00B367A0"/>
    <w:rsid w:val="00B44BCB"/>
    <w:rsid w:val="00B54DB7"/>
    <w:rsid w:val="00B9054F"/>
    <w:rsid w:val="00B92C9B"/>
    <w:rsid w:val="00B93C90"/>
    <w:rsid w:val="00B964BB"/>
    <w:rsid w:val="00B96B5B"/>
    <w:rsid w:val="00BD3941"/>
    <w:rsid w:val="00BE2372"/>
    <w:rsid w:val="00C03363"/>
    <w:rsid w:val="00C05D50"/>
    <w:rsid w:val="00C24E31"/>
    <w:rsid w:val="00C330DE"/>
    <w:rsid w:val="00C413FB"/>
    <w:rsid w:val="00C518A7"/>
    <w:rsid w:val="00C51E15"/>
    <w:rsid w:val="00C5204B"/>
    <w:rsid w:val="00C619B4"/>
    <w:rsid w:val="00CC352F"/>
    <w:rsid w:val="00CE4CA0"/>
    <w:rsid w:val="00D225B0"/>
    <w:rsid w:val="00D315E5"/>
    <w:rsid w:val="00D618C2"/>
    <w:rsid w:val="00D820FB"/>
    <w:rsid w:val="00DB63ED"/>
    <w:rsid w:val="00DC07F6"/>
    <w:rsid w:val="00DC3848"/>
    <w:rsid w:val="00DC4482"/>
    <w:rsid w:val="00E11F45"/>
    <w:rsid w:val="00E35A0D"/>
    <w:rsid w:val="00E44089"/>
    <w:rsid w:val="00E47CB3"/>
    <w:rsid w:val="00E651B8"/>
    <w:rsid w:val="00E7620B"/>
    <w:rsid w:val="00EC7893"/>
    <w:rsid w:val="00ED2527"/>
    <w:rsid w:val="00EE43A4"/>
    <w:rsid w:val="00F04C43"/>
    <w:rsid w:val="00F1795E"/>
    <w:rsid w:val="00F30823"/>
    <w:rsid w:val="00F43FB0"/>
    <w:rsid w:val="00F64489"/>
    <w:rsid w:val="00F65929"/>
    <w:rsid w:val="00F721DC"/>
    <w:rsid w:val="00F839E7"/>
    <w:rsid w:val="00F9364B"/>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4431198-AD5E-4079-8673-C612DD12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915718-B665-4265-B74F-5CE4BFB6F04C}"/>
</file>

<file path=customXml/itemProps2.xml><?xml version="1.0" encoding="utf-8"?>
<ds:datastoreItem xmlns:ds="http://schemas.openxmlformats.org/officeDocument/2006/customXml" ds:itemID="{800396DC-B7F9-4EA7-ACAB-057A7C136694}"/>
</file>

<file path=customXml/itemProps3.xml><?xml version="1.0" encoding="utf-8"?>
<ds:datastoreItem xmlns:ds="http://schemas.openxmlformats.org/officeDocument/2006/customXml" ds:itemID="{119A49BA-5A58-4AF5-AD30-D15C52A08159}"/>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