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A3" w:rsidRPr="009F5B1A" w:rsidRDefault="00814C7A" w:rsidP="008D2938">
      <w:pPr>
        <w:pStyle w:val="Titre"/>
        <w:ind w:left="0"/>
        <w:jc w:val="both"/>
        <w:rPr>
          <w:b/>
          <w:color w:val="FF0000"/>
          <w:sz w:val="22"/>
          <w:szCs w:val="22"/>
        </w:rPr>
      </w:pPr>
      <w:bookmarkStart w:id="0" w:name="_GoBack"/>
      <w:bookmarkEnd w:id="0"/>
      <w:r w:rsidRPr="009F5B1A">
        <w:rPr>
          <w:b/>
          <w:bCs/>
          <w:iCs/>
          <w:sz w:val="22"/>
          <w:szCs w:val="22"/>
          <w:lang w:val="fr-FR"/>
        </w:rPr>
        <w:t xml:space="preserve">Projet de loi </w:t>
      </w:r>
      <w:r w:rsidR="009F5B1A" w:rsidRPr="009F5B1A">
        <w:rPr>
          <w:b/>
          <w:sz w:val="22"/>
          <w:szCs w:val="22"/>
        </w:rPr>
        <w:t>portant modification de la loi du 20 mai 2014 relative au financement du Réseau national intégré de radiocommunication pour les services de sécurité et de secours luxembourgeois en vue du financement des travaux d’extension et de perfectionnement du Réseau national intégré de radiocommunication pour les services de sécurité et de secours luxembourgeois</w:t>
      </w:r>
    </w:p>
    <w:p w:rsidR="0002273C" w:rsidRPr="009D2AE3" w:rsidRDefault="0002273C" w:rsidP="00EC34D0">
      <w:pPr>
        <w:pStyle w:val="Default"/>
        <w:jc w:val="center"/>
        <w:rPr>
          <w:rFonts w:ascii="Arial" w:eastAsia="Arial" w:hAnsi="Arial" w:cs="Arial"/>
          <w:sz w:val="22"/>
          <w:szCs w:val="22"/>
        </w:rPr>
      </w:pPr>
    </w:p>
    <w:p w:rsidR="007E2E31" w:rsidRDefault="007E2F39" w:rsidP="00357502">
      <w:pPr>
        <w:pStyle w:val="Body"/>
        <w:widowControl w:val="0"/>
        <w:tabs>
          <w:tab w:val="num" w:pos="284"/>
        </w:tabs>
        <w:jc w:val="both"/>
        <w:rPr>
          <w:rFonts w:ascii="Arial" w:hAnsi="Arial" w:cs="Arial"/>
          <w:sz w:val="22"/>
          <w:szCs w:val="22"/>
        </w:rPr>
      </w:pPr>
      <w:r>
        <w:rPr>
          <w:rFonts w:ascii="Arial" w:hAnsi="Arial" w:cs="Arial"/>
          <w:sz w:val="22"/>
          <w:szCs w:val="22"/>
        </w:rPr>
        <w:t>Le présent projet de loi a pour objet de modifier ponctuellement la loi du 20 m</w:t>
      </w:r>
      <w:r w:rsidR="00EB1D88">
        <w:rPr>
          <w:rFonts w:ascii="Arial" w:hAnsi="Arial" w:cs="Arial"/>
          <w:sz w:val="22"/>
          <w:szCs w:val="22"/>
        </w:rPr>
        <w:t xml:space="preserve">ai 2014 relative au financement </w:t>
      </w:r>
      <w:r>
        <w:rPr>
          <w:rFonts w:ascii="Arial" w:hAnsi="Arial" w:cs="Arial"/>
          <w:sz w:val="22"/>
          <w:szCs w:val="22"/>
        </w:rPr>
        <w:t xml:space="preserve">du </w:t>
      </w:r>
      <w:r w:rsidRPr="007E2F39">
        <w:rPr>
          <w:rFonts w:ascii="Arial" w:hAnsi="Arial" w:cs="Arial"/>
          <w:sz w:val="22"/>
          <w:szCs w:val="22"/>
        </w:rPr>
        <w:t>Ré</w:t>
      </w:r>
      <w:r w:rsidR="00EB1D88">
        <w:rPr>
          <w:rFonts w:ascii="Arial" w:hAnsi="Arial" w:cs="Arial"/>
          <w:sz w:val="22"/>
          <w:szCs w:val="22"/>
        </w:rPr>
        <w:t xml:space="preserve">seau </w:t>
      </w:r>
      <w:r w:rsidRPr="007E2F39">
        <w:rPr>
          <w:rFonts w:ascii="Arial" w:hAnsi="Arial" w:cs="Arial"/>
          <w:sz w:val="22"/>
          <w:szCs w:val="22"/>
        </w:rPr>
        <w:t>n</w:t>
      </w:r>
      <w:r>
        <w:rPr>
          <w:rFonts w:ascii="Arial" w:hAnsi="Arial" w:cs="Arial"/>
          <w:sz w:val="22"/>
          <w:szCs w:val="22"/>
        </w:rPr>
        <w:t xml:space="preserve">ational </w:t>
      </w:r>
      <w:r w:rsidRPr="007E2F39">
        <w:rPr>
          <w:rFonts w:ascii="Arial" w:hAnsi="Arial" w:cs="Arial"/>
          <w:sz w:val="22"/>
          <w:szCs w:val="22"/>
        </w:rPr>
        <w:t>i</w:t>
      </w:r>
      <w:r>
        <w:rPr>
          <w:rFonts w:ascii="Arial" w:hAnsi="Arial" w:cs="Arial"/>
          <w:sz w:val="22"/>
          <w:szCs w:val="22"/>
        </w:rPr>
        <w:t>ntégré de radiocommunication pour les services de sécuri</w:t>
      </w:r>
      <w:r w:rsidR="00EB1D88">
        <w:rPr>
          <w:rFonts w:ascii="Arial" w:hAnsi="Arial" w:cs="Arial"/>
          <w:sz w:val="22"/>
          <w:szCs w:val="22"/>
        </w:rPr>
        <w:t>té et de secours luxembourgeois (</w:t>
      </w:r>
      <w:r w:rsidR="00CE267A">
        <w:rPr>
          <w:rFonts w:ascii="Arial" w:hAnsi="Arial" w:cs="Arial"/>
          <w:sz w:val="22"/>
          <w:szCs w:val="22"/>
        </w:rPr>
        <w:t>ci-après</w:t>
      </w:r>
      <w:r w:rsidR="009F5B1A">
        <w:rPr>
          <w:rFonts w:ascii="Arial" w:hAnsi="Arial" w:cs="Arial"/>
          <w:sz w:val="22"/>
          <w:szCs w:val="22"/>
        </w:rPr>
        <w:t> :</w:t>
      </w:r>
      <w:r w:rsidR="00CE267A">
        <w:rPr>
          <w:rFonts w:ascii="Arial" w:hAnsi="Arial" w:cs="Arial"/>
          <w:sz w:val="22"/>
          <w:szCs w:val="22"/>
        </w:rPr>
        <w:t xml:space="preserve"> </w:t>
      </w:r>
      <w:r w:rsidR="00EB1D88">
        <w:rPr>
          <w:rFonts w:ascii="Arial" w:hAnsi="Arial" w:cs="Arial"/>
          <w:sz w:val="22"/>
          <w:szCs w:val="22"/>
        </w:rPr>
        <w:t>"RENITA")</w:t>
      </w:r>
      <w:r w:rsidR="0019435A">
        <w:rPr>
          <w:rFonts w:ascii="Arial" w:hAnsi="Arial" w:cs="Arial"/>
          <w:sz w:val="22"/>
          <w:szCs w:val="22"/>
        </w:rPr>
        <w:t>,</w:t>
      </w:r>
      <w:r w:rsidR="00EB1D88">
        <w:rPr>
          <w:rFonts w:ascii="Arial" w:hAnsi="Arial" w:cs="Arial"/>
          <w:sz w:val="22"/>
          <w:szCs w:val="22"/>
        </w:rPr>
        <w:t xml:space="preserve"> </w:t>
      </w:r>
      <w:r w:rsidR="0019435A">
        <w:rPr>
          <w:rFonts w:ascii="Arial" w:hAnsi="Arial" w:cs="Arial"/>
          <w:sz w:val="22"/>
          <w:szCs w:val="22"/>
        </w:rPr>
        <w:t>autorisant</w:t>
      </w:r>
      <w:r w:rsidR="00EB1D88">
        <w:rPr>
          <w:rFonts w:ascii="Arial" w:hAnsi="Arial" w:cs="Arial"/>
          <w:sz w:val="22"/>
          <w:szCs w:val="22"/>
        </w:rPr>
        <w:t xml:space="preserve"> le Gouvernement à financer les travaux d'extension et de perfectionnement du</w:t>
      </w:r>
      <w:r w:rsidR="0019435A">
        <w:rPr>
          <w:rFonts w:ascii="Arial" w:hAnsi="Arial" w:cs="Arial"/>
          <w:sz w:val="22"/>
          <w:szCs w:val="22"/>
        </w:rPr>
        <w:t>dit</w:t>
      </w:r>
      <w:r w:rsidR="00EB1D88">
        <w:rPr>
          <w:rFonts w:ascii="Arial" w:hAnsi="Arial" w:cs="Arial"/>
          <w:sz w:val="22"/>
          <w:szCs w:val="22"/>
        </w:rPr>
        <w:t xml:space="preserve"> réseau, ceci à la lumière de l'évolution projetée et nécessaire de ce dernier.</w:t>
      </w:r>
    </w:p>
    <w:p w:rsidR="005E26B3" w:rsidRDefault="005E26B3" w:rsidP="007E2E31">
      <w:pPr>
        <w:pStyle w:val="Body"/>
        <w:widowControl w:val="0"/>
        <w:tabs>
          <w:tab w:val="num" w:pos="284"/>
        </w:tabs>
        <w:jc w:val="both"/>
        <w:rPr>
          <w:rFonts w:ascii="Arial" w:hAnsi="Arial" w:cs="Arial"/>
          <w:sz w:val="22"/>
          <w:szCs w:val="22"/>
        </w:rPr>
      </w:pPr>
    </w:p>
    <w:p w:rsidR="00285D42" w:rsidRDefault="00285D42" w:rsidP="00357502">
      <w:pPr>
        <w:pStyle w:val="Body"/>
        <w:widowControl w:val="0"/>
        <w:tabs>
          <w:tab w:val="num" w:pos="284"/>
        </w:tabs>
        <w:rPr>
          <w:rFonts w:ascii="Arial" w:hAnsi="Arial" w:cs="Arial"/>
          <w:sz w:val="22"/>
          <w:szCs w:val="22"/>
        </w:rPr>
      </w:pPr>
      <w:r>
        <w:rPr>
          <w:rFonts w:ascii="Arial" w:hAnsi="Arial" w:cs="Arial"/>
          <w:sz w:val="22"/>
          <w:szCs w:val="22"/>
        </w:rPr>
        <w:t xml:space="preserve">Le 20 mai 2014, la Chambre des Députés a adopté la loi de financement pour la conception, le déploiement, l'opération, l'entretien et la maintenance d'un réseau de radiocommunication numérique dédié aux services de sécurité et de secours, baptisé </w:t>
      </w:r>
      <w:r w:rsidR="008D2938">
        <w:rPr>
          <w:rFonts w:ascii="Arial" w:hAnsi="Arial" w:cs="Arial"/>
          <w:sz w:val="22"/>
          <w:szCs w:val="22"/>
        </w:rPr>
        <w:t>« </w:t>
      </w:r>
      <w:r>
        <w:rPr>
          <w:rFonts w:ascii="Arial" w:hAnsi="Arial" w:cs="Arial"/>
          <w:sz w:val="22"/>
          <w:szCs w:val="22"/>
        </w:rPr>
        <w:t>RENITA</w:t>
      </w:r>
      <w:r w:rsidR="008D2938">
        <w:rPr>
          <w:rFonts w:ascii="Arial" w:hAnsi="Arial" w:cs="Arial"/>
          <w:sz w:val="22"/>
          <w:szCs w:val="22"/>
        </w:rPr>
        <w:t> »</w:t>
      </w:r>
      <w:r>
        <w:rPr>
          <w:rFonts w:ascii="Arial" w:hAnsi="Arial" w:cs="Arial"/>
          <w:sz w:val="22"/>
          <w:szCs w:val="22"/>
        </w:rPr>
        <w:t>.</w:t>
      </w:r>
    </w:p>
    <w:p w:rsidR="00285D42" w:rsidRDefault="00285D42" w:rsidP="00357502">
      <w:pPr>
        <w:pStyle w:val="Body"/>
        <w:widowControl w:val="0"/>
        <w:tabs>
          <w:tab w:val="num" w:pos="284"/>
        </w:tabs>
        <w:rPr>
          <w:rFonts w:ascii="Arial" w:hAnsi="Arial" w:cs="Arial"/>
          <w:sz w:val="22"/>
          <w:szCs w:val="22"/>
        </w:rPr>
      </w:pPr>
    </w:p>
    <w:p w:rsidR="005F2BA6" w:rsidRDefault="005F2BA6" w:rsidP="00357502">
      <w:pPr>
        <w:pStyle w:val="Body"/>
        <w:widowControl w:val="0"/>
        <w:tabs>
          <w:tab w:val="num" w:pos="284"/>
        </w:tabs>
        <w:jc w:val="both"/>
        <w:rPr>
          <w:rFonts w:ascii="Arial" w:hAnsi="Arial" w:cs="Arial"/>
          <w:sz w:val="22"/>
          <w:szCs w:val="22"/>
        </w:rPr>
      </w:pPr>
      <w:r>
        <w:rPr>
          <w:rFonts w:ascii="Arial" w:hAnsi="Arial" w:cs="Arial"/>
          <w:sz w:val="22"/>
          <w:szCs w:val="22"/>
        </w:rPr>
        <w:t>Depuis s</w:t>
      </w:r>
      <w:r w:rsidRPr="005F2BA6">
        <w:rPr>
          <w:rFonts w:ascii="Arial" w:hAnsi="Arial" w:cs="Arial"/>
          <w:sz w:val="22"/>
          <w:szCs w:val="22"/>
        </w:rPr>
        <w:t>a mise en service opérationnelle</w:t>
      </w:r>
      <w:r>
        <w:rPr>
          <w:rFonts w:ascii="Arial" w:hAnsi="Arial" w:cs="Arial"/>
          <w:sz w:val="22"/>
          <w:szCs w:val="22"/>
        </w:rPr>
        <w:t xml:space="preserve"> en 2015, plus de 9.000 agents issus </w:t>
      </w:r>
      <w:r w:rsidRPr="005F2BA6">
        <w:rPr>
          <w:rFonts w:ascii="Arial" w:hAnsi="Arial" w:cs="Arial"/>
          <w:sz w:val="22"/>
          <w:szCs w:val="22"/>
        </w:rPr>
        <w:t xml:space="preserve">de la Police grand-ducale, de l’Administration des Douanes et Accises, de l’Administration des Ponts et Chaussées, de l’Administration des services de Secours et </w:t>
      </w:r>
      <w:r>
        <w:rPr>
          <w:rFonts w:ascii="Arial" w:hAnsi="Arial" w:cs="Arial"/>
          <w:sz w:val="22"/>
          <w:szCs w:val="22"/>
        </w:rPr>
        <w:t xml:space="preserve">des </w:t>
      </w:r>
      <w:r w:rsidRPr="005F2BA6">
        <w:rPr>
          <w:rFonts w:ascii="Arial" w:hAnsi="Arial" w:cs="Arial"/>
          <w:sz w:val="22"/>
          <w:szCs w:val="22"/>
        </w:rPr>
        <w:t>servic</w:t>
      </w:r>
      <w:r>
        <w:rPr>
          <w:rFonts w:ascii="Arial" w:hAnsi="Arial" w:cs="Arial"/>
          <w:sz w:val="22"/>
          <w:szCs w:val="22"/>
        </w:rPr>
        <w:t>es d’Incendie</w:t>
      </w:r>
      <w:r w:rsidR="009F5B1A">
        <w:rPr>
          <w:rFonts w:ascii="Arial" w:hAnsi="Arial" w:cs="Arial"/>
          <w:sz w:val="22"/>
          <w:szCs w:val="22"/>
        </w:rPr>
        <w:t xml:space="preserve"> </w:t>
      </w:r>
      <w:r>
        <w:rPr>
          <w:rFonts w:ascii="Arial" w:hAnsi="Arial" w:cs="Arial"/>
          <w:sz w:val="22"/>
          <w:szCs w:val="22"/>
        </w:rPr>
        <w:t>communaux, du Centre des Communications du Gouvernement, de l’Armée l</w:t>
      </w:r>
      <w:r w:rsidRPr="005F2BA6">
        <w:rPr>
          <w:rFonts w:ascii="Arial" w:hAnsi="Arial" w:cs="Arial"/>
          <w:sz w:val="22"/>
          <w:szCs w:val="22"/>
        </w:rPr>
        <w:t>uxembourgeoise, du Haut-Commissariat à la Protection nationale</w:t>
      </w:r>
      <w:r w:rsidR="00BB6AC7">
        <w:rPr>
          <w:rFonts w:ascii="Arial" w:hAnsi="Arial" w:cs="Arial"/>
          <w:sz w:val="22"/>
          <w:szCs w:val="22"/>
        </w:rPr>
        <w:t>,</w:t>
      </w:r>
      <w:r w:rsidRPr="005F2BA6">
        <w:rPr>
          <w:rFonts w:ascii="Arial" w:hAnsi="Arial" w:cs="Arial"/>
          <w:sz w:val="22"/>
          <w:szCs w:val="22"/>
        </w:rPr>
        <w:t xml:space="preserve"> </w:t>
      </w:r>
      <w:r>
        <w:rPr>
          <w:rFonts w:ascii="Arial" w:hAnsi="Arial" w:cs="Arial"/>
          <w:sz w:val="22"/>
          <w:szCs w:val="22"/>
        </w:rPr>
        <w:t xml:space="preserve">du Service de renseignement de </w:t>
      </w:r>
      <w:r w:rsidRPr="005F2BA6">
        <w:rPr>
          <w:rFonts w:ascii="Arial" w:hAnsi="Arial" w:cs="Arial"/>
          <w:sz w:val="22"/>
          <w:szCs w:val="22"/>
        </w:rPr>
        <w:t>l’État</w:t>
      </w:r>
      <w:r w:rsidR="00BB6AC7">
        <w:rPr>
          <w:rFonts w:ascii="Arial" w:hAnsi="Arial" w:cs="Arial"/>
          <w:sz w:val="22"/>
          <w:szCs w:val="22"/>
        </w:rPr>
        <w:t xml:space="preserve"> et, récemment, du Centre de rétention se fient à RENITA.</w:t>
      </w:r>
    </w:p>
    <w:p w:rsidR="005F2BA6" w:rsidRDefault="005F2BA6" w:rsidP="00357502">
      <w:pPr>
        <w:pStyle w:val="Body"/>
        <w:widowControl w:val="0"/>
        <w:tabs>
          <w:tab w:val="num" w:pos="284"/>
        </w:tabs>
        <w:jc w:val="both"/>
        <w:rPr>
          <w:rFonts w:ascii="Arial" w:hAnsi="Arial" w:cs="Arial"/>
          <w:sz w:val="22"/>
          <w:szCs w:val="22"/>
        </w:rPr>
      </w:pPr>
    </w:p>
    <w:p w:rsidR="0019435A" w:rsidRDefault="00781ADB" w:rsidP="00357502">
      <w:pPr>
        <w:pStyle w:val="Body"/>
        <w:widowControl w:val="0"/>
        <w:tabs>
          <w:tab w:val="num" w:pos="284"/>
        </w:tabs>
        <w:jc w:val="both"/>
        <w:rPr>
          <w:rFonts w:ascii="Arial" w:hAnsi="Arial" w:cs="Arial"/>
          <w:sz w:val="22"/>
          <w:szCs w:val="22"/>
        </w:rPr>
      </w:pPr>
      <w:r>
        <w:rPr>
          <w:rFonts w:ascii="Arial" w:hAnsi="Arial" w:cs="Arial"/>
          <w:sz w:val="22"/>
          <w:szCs w:val="22"/>
        </w:rPr>
        <w:t xml:space="preserve">Selon les auteurs du présent projet de loi, il </w:t>
      </w:r>
      <w:r w:rsidR="00B00F9D">
        <w:rPr>
          <w:rFonts w:ascii="Arial" w:hAnsi="Arial" w:cs="Arial"/>
          <w:sz w:val="22"/>
          <w:szCs w:val="22"/>
        </w:rPr>
        <w:t>n'aurait</w:t>
      </w:r>
      <w:r>
        <w:rPr>
          <w:rFonts w:ascii="Arial" w:hAnsi="Arial" w:cs="Arial"/>
          <w:sz w:val="22"/>
          <w:szCs w:val="22"/>
        </w:rPr>
        <w:t xml:space="preserve"> pas</w:t>
      </w:r>
      <w:r w:rsidR="00B00F9D">
        <w:rPr>
          <w:rFonts w:ascii="Arial" w:hAnsi="Arial" w:cs="Arial"/>
          <w:sz w:val="22"/>
          <w:szCs w:val="22"/>
        </w:rPr>
        <w:t xml:space="preserve"> été</w:t>
      </w:r>
      <w:r>
        <w:rPr>
          <w:rFonts w:ascii="Arial" w:hAnsi="Arial" w:cs="Arial"/>
          <w:sz w:val="22"/>
          <w:szCs w:val="22"/>
        </w:rPr>
        <w:t xml:space="preserve"> possible en 2014 de fixer le montant exact de l'entièreté des dépenses à prévoir pour toute la durée de vie envisagée du nouveau réseau qui est de 15 ans. Un groupe composé d'experts en radiocommunication a</w:t>
      </w:r>
      <w:r w:rsidR="00B00F9D">
        <w:rPr>
          <w:rFonts w:ascii="Arial" w:hAnsi="Arial" w:cs="Arial"/>
          <w:sz w:val="22"/>
          <w:szCs w:val="22"/>
        </w:rPr>
        <w:t>urait</w:t>
      </w:r>
      <w:r>
        <w:rPr>
          <w:rFonts w:ascii="Arial" w:hAnsi="Arial" w:cs="Arial"/>
          <w:sz w:val="22"/>
          <w:szCs w:val="22"/>
        </w:rPr>
        <w:t xml:space="preserve"> procédé à une estimation des coûts pour le perfectionnement du réseau pour la période allant de la signature du contrat jusqu'à la fin de l'année 2017. Cette période étant venue à terme, une nouvelle projection des moyens financiers </w:t>
      </w:r>
      <w:r w:rsidR="00B00F9D">
        <w:rPr>
          <w:rFonts w:ascii="Arial" w:hAnsi="Arial" w:cs="Arial"/>
          <w:sz w:val="22"/>
          <w:szCs w:val="22"/>
        </w:rPr>
        <w:t>s'impose par le biais d'une adaptation de la loi de financement précitée</w:t>
      </w:r>
      <w:r>
        <w:rPr>
          <w:rFonts w:ascii="Arial" w:hAnsi="Arial" w:cs="Arial"/>
          <w:sz w:val="22"/>
          <w:szCs w:val="22"/>
        </w:rPr>
        <w:t>.</w:t>
      </w:r>
    </w:p>
    <w:p w:rsidR="00B00F9D" w:rsidRDefault="00B00F9D" w:rsidP="00357502">
      <w:pPr>
        <w:pStyle w:val="Body"/>
        <w:widowControl w:val="0"/>
        <w:tabs>
          <w:tab w:val="num" w:pos="284"/>
        </w:tabs>
        <w:jc w:val="both"/>
        <w:rPr>
          <w:rFonts w:ascii="Arial" w:hAnsi="Arial" w:cs="Arial"/>
          <w:sz w:val="22"/>
          <w:szCs w:val="22"/>
        </w:rPr>
      </w:pPr>
    </w:p>
    <w:p w:rsidR="00B00F9D" w:rsidRDefault="00BB6AC7" w:rsidP="00357502">
      <w:pPr>
        <w:pStyle w:val="Body"/>
        <w:widowControl w:val="0"/>
        <w:tabs>
          <w:tab w:val="num" w:pos="284"/>
        </w:tabs>
        <w:jc w:val="both"/>
        <w:rPr>
          <w:rFonts w:ascii="Arial" w:hAnsi="Arial" w:cs="Arial"/>
          <w:sz w:val="22"/>
          <w:szCs w:val="22"/>
        </w:rPr>
      </w:pPr>
      <w:r>
        <w:rPr>
          <w:rFonts w:ascii="Arial" w:hAnsi="Arial" w:cs="Arial"/>
          <w:sz w:val="22"/>
          <w:szCs w:val="22"/>
        </w:rPr>
        <w:t>La deuxième phase de perfectionnement projetée vise avant tout à améliorer la couverture terrestre, à renforcer les moyens de communication mis à disposition des centres d'intervention qui utilisent le dispositif RENITA dans le cadre de leurs missions, ainsi qu'à améliorer la sécurité du réseau.</w:t>
      </w:r>
    </w:p>
    <w:p w:rsidR="00B00F9D" w:rsidRDefault="00B00F9D" w:rsidP="00357502">
      <w:pPr>
        <w:pStyle w:val="Body"/>
        <w:widowControl w:val="0"/>
        <w:tabs>
          <w:tab w:val="num" w:pos="284"/>
        </w:tabs>
        <w:jc w:val="both"/>
        <w:rPr>
          <w:rFonts w:ascii="Arial" w:hAnsi="Arial" w:cs="Arial"/>
          <w:sz w:val="22"/>
          <w:szCs w:val="22"/>
        </w:rPr>
      </w:pPr>
      <w:r>
        <w:rPr>
          <w:rFonts w:ascii="Arial" w:hAnsi="Arial" w:cs="Arial"/>
          <w:sz w:val="22"/>
          <w:szCs w:val="22"/>
        </w:rPr>
        <w:br/>
      </w:r>
      <w:r w:rsidR="002F132B">
        <w:rPr>
          <w:rFonts w:ascii="Arial" w:hAnsi="Arial" w:cs="Arial"/>
          <w:sz w:val="22"/>
          <w:szCs w:val="22"/>
        </w:rPr>
        <w:t xml:space="preserve">En vue du raccordement futur de certains services et administrations au système RENITA (dont notamment le Service de la Navigation), le projet de loi sous rubrique prévoit également la mise à disposition de moyens financiers pour </w:t>
      </w:r>
      <w:r w:rsidR="009F5B1A">
        <w:rPr>
          <w:rFonts w:ascii="Arial" w:hAnsi="Arial" w:cs="Arial"/>
          <w:sz w:val="22"/>
          <w:szCs w:val="22"/>
        </w:rPr>
        <w:t>« </w:t>
      </w:r>
      <w:r w:rsidR="002F132B" w:rsidRPr="002F132B">
        <w:rPr>
          <w:rFonts w:ascii="Arial" w:hAnsi="Arial" w:cs="Arial"/>
          <w:i/>
          <w:sz w:val="22"/>
          <w:szCs w:val="22"/>
        </w:rPr>
        <w:t>la mise en place d'infrastructures et de services additionnels</w:t>
      </w:r>
      <w:r w:rsidR="009F5B1A">
        <w:rPr>
          <w:rFonts w:ascii="Arial" w:hAnsi="Arial" w:cs="Arial"/>
          <w:i/>
          <w:sz w:val="22"/>
          <w:szCs w:val="22"/>
        </w:rPr>
        <w:t> »</w:t>
      </w:r>
      <w:r w:rsidR="002F132B">
        <w:rPr>
          <w:rFonts w:ascii="Arial" w:hAnsi="Arial" w:cs="Arial"/>
          <w:sz w:val="22"/>
          <w:szCs w:val="22"/>
        </w:rPr>
        <w:t>.</w:t>
      </w:r>
    </w:p>
    <w:p w:rsidR="008D63A4" w:rsidRDefault="008D63A4" w:rsidP="00357502">
      <w:pPr>
        <w:pStyle w:val="Body"/>
        <w:widowControl w:val="0"/>
        <w:tabs>
          <w:tab w:val="num" w:pos="284"/>
        </w:tabs>
        <w:jc w:val="both"/>
        <w:rPr>
          <w:rFonts w:ascii="Arial" w:hAnsi="Arial" w:cs="Arial"/>
          <w:sz w:val="22"/>
          <w:szCs w:val="22"/>
        </w:rPr>
      </w:pPr>
    </w:p>
    <w:p w:rsidR="008D2938" w:rsidRDefault="008D2938" w:rsidP="008D2938">
      <w:pPr>
        <w:spacing w:after="0" w:line="240" w:lineRule="auto"/>
        <w:jc w:val="both"/>
        <w:rPr>
          <w:rFonts w:ascii="Arial" w:hAnsi="Arial" w:cs="Arial"/>
          <w:lang w:val="fr-FR"/>
        </w:rPr>
      </w:pPr>
      <w:r w:rsidRPr="005E26B3">
        <w:rPr>
          <w:rFonts w:ascii="Arial" w:hAnsi="Arial" w:cs="Arial"/>
          <w:lang w:val="fr-FR"/>
        </w:rPr>
        <w:t>L’article 1</w:t>
      </w:r>
      <w:r w:rsidRPr="005E26B3">
        <w:rPr>
          <w:rFonts w:ascii="Arial" w:hAnsi="Arial" w:cs="Arial"/>
          <w:vertAlign w:val="superscript"/>
          <w:lang w:val="fr-FR"/>
        </w:rPr>
        <w:t>er</w:t>
      </w:r>
      <w:r w:rsidRPr="005E26B3">
        <w:rPr>
          <w:rFonts w:ascii="Arial" w:hAnsi="Arial" w:cs="Arial"/>
          <w:lang w:val="fr-FR"/>
        </w:rPr>
        <w:t xml:space="preserve"> </w:t>
      </w:r>
      <w:r>
        <w:rPr>
          <w:rFonts w:ascii="Arial" w:hAnsi="Arial" w:cs="Arial"/>
          <w:lang w:val="fr-FR"/>
        </w:rPr>
        <w:t xml:space="preserve">du projet de loi </w:t>
      </w:r>
      <w:r w:rsidRPr="005E26B3">
        <w:rPr>
          <w:rFonts w:ascii="Arial" w:hAnsi="Arial" w:cs="Arial"/>
          <w:lang w:val="fr-FR"/>
        </w:rPr>
        <w:t xml:space="preserve">redéfinit le montant maximal pour la réalisation du réseau de radiocommunication. </w:t>
      </w:r>
      <w:r>
        <w:rPr>
          <w:rFonts w:ascii="Arial" w:hAnsi="Arial" w:cs="Arial"/>
          <w:lang w:val="fr-FR"/>
        </w:rPr>
        <w:t>Il prévoit que l</w:t>
      </w:r>
      <w:r w:rsidRPr="00DA579A">
        <w:rPr>
          <w:rFonts w:ascii="Arial" w:hAnsi="Arial" w:cs="Arial"/>
          <w:lang w:val="fr-FR"/>
        </w:rPr>
        <w:t>es charges incombant à l’Etat au titre des frais de réalisation du réseau ne peuvent pas dépasser le montant de 36 000 000 euros, taxe sur la valeur ajoutée exclue. </w:t>
      </w:r>
    </w:p>
    <w:p w:rsidR="00CF7E43" w:rsidRDefault="00CF7E43" w:rsidP="008D2938">
      <w:pPr>
        <w:spacing w:after="0" w:line="240" w:lineRule="auto"/>
        <w:jc w:val="both"/>
        <w:rPr>
          <w:rFonts w:ascii="Arial" w:hAnsi="Arial" w:cs="Arial"/>
          <w:lang w:val="fr-FR"/>
        </w:rPr>
      </w:pPr>
    </w:p>
    <w:p w:rsidR="00CF7E43" w:rsidRPr="005E26B3" w:rsidRDefault="00CF7E43" w:rsidP="008D2938">
      <w:pPr>
        <w:spacing w:after="0" w:line="240" w:lineRule="auto"/>
        <w:jc w:val="both"/>
        <w:rPr>
          <w:rFonts w:ascii="Arial" w:hAnsi="Arial" w:cs="Arial"/>
          <w:lang w:val="fr-FR"/>
        </w:rPr>
      </w:pPr>
      <w:r>
        <w:rPr>
          <w:rFonts w:ascii="Arial" w:hAnsi="Arial" w:cs="Arial"/>
          <w:lang w:val="fr-FR"/>
        </w:rPr>
        <w:t>L’article 2 du projet de loi prévoit que l</w:t>
      </w:r>
      <w:r w:rsidRPr="00DA579A">
        <w:rPr>
          <w:rFonts w:ascii="Arial" w:hAnsi="Arial" w:cs="Arial"/>
          <w:lang w:val="fr-FR"/>
        </w:rPr>
        <w:t>es frais mensuels à charge de l’Etat au titre des frais d’exploitation du réseau au cours de la période courant jusqu’au 30 juin 2030 ne peuvent pas dépasser le montant de 472 000 euros, taxe sur la valeur ajoutée exclue. </w:t>
      </w:r>
    </w:p>
    <w:sectPr w:rsidR="00CF7E43" w:rsidRPr="005E26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FC" w:rsidRDefault="000E39FC" w:rsidP="00EA6B89">
      <w:pPr>
        <w:spacing w:after="0" w:line="240" w:lineRule="auto"/>
      </w:pPr>
      <w:r>
        <w:separator/>
      </w:r>
    </w:p>
  </w:endnote>
  <w:endnote w:type="continuationSeparator" w:id="0">
    <w:p w:rsidR="000E39FC" w:rsidRDefault="000E39FC"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8FD" w:rsidRPr="00EA6B89" w:rsidRDefault="001A48FD">
    <w:pPr>
      <w:pStyle w:val="Pieddepage"/>
      <w:jc w:val="center"/>
      <w:rPr>
        <w:rFonts w:ascii="Arial" w:hAnsi="Arial" w:cs="Arial"/>
        <w:sz w:val="20"/>
        <w:szCs w:val="20"/>
      </w:rPr>
    </w:pPr>
    <w:r w:rsidRPr="00EA6B89">
      <w:rPr>
        <w:rFonts w:ascii="Arial" w:hAnsi="Arial" w:cs="Arial"/>
        <w:sz w:val="20"/>
        <w:szCs w:val="20"/>
      </w:rPr>
      <w:fldChar w:fldCharType="begin"/>
    </w:r>
    <w:r w:rsidR="00620D8F">
      <w:rPr>
        <w:rFonts w:ascii="Arial" w:hAnsi="Arial" w:cs="Arial"/>
        <w:sz w:val="20"/>
        <w:szCs w:val="20"/>
      </w:rPr>
      <w:instrText>PAGE</w:instrText>
    </w:r>
    <w:r w:rsidRPr="00EA6B89">
      <w:rPr>
        <w:rFonts w:ascii="Arial" w:hAnsi="Arial" w:cs="Arial"/>
        <w:sz w:val="20"/>
        <w:szCs w:val="20"/>
      </w:rPr>
      <w:instrText xml:space="preserve">   \* MERGEFORMAT</w:instrText>
    </w:r>
    <w:r w:rsidRPr="00EA6B89">
      <w:rPr>
        <w:rFonts w:ascii="Arial" w:hAnsi="Arial" w:cs="Arial"/>
        <w:sz w:val="20"/>
        <w:szCs w:val="20"/>
      </w:rPr>
      <w:fldChar w:fldCharType="separate"/>
    </w:r>
    <w:r w:rsidR="00D82C2C" w:rsidRPr="00D82C2C">
      <w:rPr>
        <w:rFonts w:ascii="Arial" w:hAnsi="Arial" w:cs="Arial"/>
        <w:noProof/>
        <w:sz w:val="20"/>
        <w:szCs w:val="20"/>
        <w:lang w:val="fr-FR"/>
      </w:rPr>
      <w:t>1</w:t>
    </w:r>
    <w:r w:rsidRPr="00EA6B89">
      <w:rPr>
        <w:rFonts w:ascii="Arial" w:hAnsi="Arial" w:cs="Arial"/>
        <w:sz w:val="20"/>
        <w:szCs w:val="20"/>
      </w:rPr>
      <w:fldChar w:fldCharType="end"/>
    </w:r>
  </w:p>
  <w:p w:rsidR="001A48FD" w:rsidRDefault="001A48F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FC" w:rsidRDefault="000E39FC" w:rsidP="00EA6B89">
      <w:pPr>
        <w:spacing w:after="0" w:line="240" w:lineRule="auto"/>
      </w:pPr>
      <w:r>
        <w:separator/>
      </w:r>
    </w:p>
  </w:footnote>
  <w:footnote w:type="continuationSeparator" w:id="0">
    <w:p w:rsidR="000E39FC" w:rsidRDefault="000E39FC"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80C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8"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6"/>
  </w:num>
  <w:num w:numId="2">
    <w:abstractNumId w:val="2"/>
  </w:num>
  <w:num w:numId="3">
    <w:abstractNumId w:val="3"/>
  </w:num>
  <w:num w:numId="4">
    <w:abstractNumId w:val="4"/>
  </w:num>
  <w:num w:numId="5">
    <w:abstractNumId w:val="7"/>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35355"/>
    <w:rsid w:val="000675A5"/>
    <w:rsid w:val="000762ED"/>
    <w:rsid w:val="000A0FA4"/>
    <w:rsid w:val="000E39FC"/>
    <w:rsid w:val="0010111B"/>
    <w:rsid w:val="00134AE7"/>
    <w:rsid w:val="00137CC6"/>
    <w:rsid w:val="0019435A"/>
    <w:rsid w:val="001A48FD"/>
    <w:rsid w:val="001C1665"/>
    <w:rsid w:val="002010DC"/>
    <w:rsid w:val="002103D4"/>
    <w:rsid w:val="00260ABD"/>
    <w:rsid w:val="00285D42"/>
    <w:rsid w:val="002B1F28"/>
    <w:rsid w:val="002F0ADB"/>
    <w:rsid w:val="002F132B"/>
    <w:rsid w:val="002F3B16"/>
    <w:rsid w:val="00357502"/>
    <w:rsid w:val="003808A4"/>
    <w:rsid w:val="003F5E23"/>
    <w:rsid w:val="00495E9F"/>
    <w:rsid w:val="004B24AE"/>
    <w:rsid w:val="005141A9"/>
    <w:rsid w:val="005B5C56"/>
    <w:rsid w:val="005E26B3"/>
    <w:rsid w:val="005F2BA6"/>
    <w:rsid w:val="00620D8F"/>
    <w:rsid w:val="00625438"/>
    <w:rsid w:val="0067743D"/>
    <w:rsid w:val="006820B9"/>
    <w:rsid w:val="00705D51"/>
    <w:rsid w:val="00715931"/>
    <w:rsid w:val="007265A3"/>
    <w:rsid w:val="00781ADB"/>
    <w:rsid w:val="007942C7"/>
    <w:rsid w:val="007C7CD5"/>
    <w:rsid w:val="007E2E31"/>
    <w:rsid w:val="007E2F39"/>
    <w:rsid w:val="00814C7A"/>
    <w:rsid w:val="00820EC8"/>
    <w:rsid w:val="0085149F"/>
    <w:rsid w:val="00860178"/>
    <w:rsid w:val="008D2938"/>
    <w:rsid w:val="008D63A4"/>
    <w:rsid w:val="00924264"/>
    <w:rsid w:val="009278CA"/>
    <w:rsid w:val="0093351E"/>
    <w:rsid w:val="00935540"/>
    <w:rsid w:val="009451DC"/>
    <w:rsid w:val="009524AC"/>
    <w:rsid w:val="00967850"/>
    <w:rsid w:val="00980F22"/>
    <w:rsid w:val="009A156B"/>
    <w:rsid w:val="009D3856"/>
    <w:rsid w:val="009F5B1A"/>
    <w:rsid w:val="00A31A25"/>
    <w:rsid w:val="00A63AE6"/>
    <w:rsid w:val="00A755A8"/>
    <w:rsid w:val="00AA2BD5"/>
    <w:rsid w:val="00AD526C"/>
    <w:rsid w:val="00B00F9D"/>
    <w:rsid w:val="00B23BB3"/>
    <w:rsid w:val="00B44CF2"/>
    <w:rsid w:val="00B8614B"/>
    <w:rsid w:val="00B9651C"/>
    <w:rsid w:val="00BA6043"/>
    <w:rsid w:val="00BB6AC7"/>
    <w:rsid w:val="00BC3727"/>
    <w:rsid w:val="00BC5B53"/>
    <w:rsid w:val="00BD696E"/>
    <w:rsid w:val="00C55FCB"/>
    <w:rsid w:val="00C6313C"/>
    <w:rsid w:val="00CE267A"/>
    <w:rsid w:val="00CE3852"/>
    <w:rsid w:val="00CE7012"/>
    <w:rsid w:val="00CF7E43"/>
    <w:rsid w:val="00D234FE"/>
    <w:rsid w:val="00D30470"/>
    <w:rsid w:val="00D329C6"/>
    <w:rsid w:val="00D35D84"/>
    <w:rsid w:val="00D752D4"/>
    <w:rsid w:val="00D82C2C"/>
    <w:rsid w:val="00DA579A"/>
    <w:rsid w:val="00DA5A8A"/>
    <w:rsid w:val="00E02A9D"/>
    <w:rsid w:val="00E072B7"/>
    <w:rsid w:val="00E13371"/>
    <w:rsid w:val="00E23A43"/>
    <w:rsid w:val="00E842D2"/>
    <w:rsid w:val="00E93021"/>
    <w:rsid w:val="00EA6B89"/>
    <w:rsid w:val="00EB1D88"/>
    <w:rsid w:val="00EB2727"/>
    <w:rsid w:val="00EC34D0"/>
    <w:rsid w:val="00ED28F2"/>
    <w:rsid w:val="00ED35E0"/>
    <w:rsid w:val="00F073A8"/>
    <w:rsid w:val="00F60E44"/>
    <w:rsid w:val="00F614DC"/>
    <w:rsid w:val="00F92F78"/>
    <w:rsid w:val="00FC2511"/>
    <w:rsid w:val="00FF49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CD518A-E273-4134-BF1A-EBD1C2F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character" w:customStyle="1" w:styleId="highlight">
    <w:name w:val="highlight"/>
    <w:rsid w:val="00625438"/>
  </w:style>
  <w:style w:type="table" w:styleId="Grilledutableau">
    <w:name w:val="Table Grid"/>
    <w:basedOn w:val="TableauNormal"/>
    <w:uiPriority w:val="59"/>
    <w:rsid w:val="00BD696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E26B3"/>
    <w:rPr>
      <w:sz w:val="20"/>
      <w:szCs w:val="20"/>
    </w:rPr>
  </w:style>
  <w:style w:type="character" w:customStyle="1" w:styleId="NotedebasdepageCar">
    <w:name w:val="Note de bas de page Car"/>
    <w:link w:val="Notedebasdepage"/>
    <w:uiPriority w:val="99"/>
    <w:semiHidden/>
    <w:rsid w:val="005E26B3"/>
    <w:rPr>
      <w:lang w:eastAsia="en-US"/>
    </w:rPr>
  </w:style>
  <w:style w:type="character" w:styleId="Appelnotedebasdep">
    <w:name w:val="footnote reference"/>
    <w:uiPriority w:val="99"/>
    <w:semiHidden/>
    <w:rsid w:val="005E26B3"/>
    <w:rPr>
      <w:vertAlign w:val="superscript"/>
    </w:rPr>
  </w:style>
  <w:style w:type="paragraph" w:styleId="Textedebulles">
    <w:name w:val="Balloon Text"/>
    <w:basedOn w:val="Normal"/>
    <w:link w:val="TextedebullesCar"/>
    <w:uiPriority w:val="99"/>
    <w:semiHidden/>
    <w:unhideWhenUsed/>
    <w:rsid w:val="0003535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3535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4764">
      <w:bodyDiv w:val="1"/>
      <w:marLeft w:val="0"/>
      <w:marRight w:val="0"/>
      <w:marTop w:val="0"/>
      <w:marBottom w:val="0"/>
      <w:divBdr>
        <w:top w:val="none" w:sz="0" w:space="0" w:color="auto"/>
        <w:left w:val="none" w:sz="0" w:space="0" w:color="auto"/>
        <w:bottom w:val="none" w:sz="0" w:space="0" w:color="auto"/>
        <w:right w:val="none" w:sz="0" w:space="0" w:color="auto"/>
      </w:divBdr>
      <w:divsChild>
        <w:div w:id="166867881">
          <w:marLeft w:val="0"/>
          <w:marRight w:val="0"/>
          <w:marTop w:val="0"/>
          <w:marBottom w:val="0"/>
          <w:divBdr>
            <w:top w:val="none" w:sz="0" w:space="0" w:color="auto"/>
            <w:left w:val="none" w:sz="0" w:space="0" w:color="auto"/>
            <w:bottom w:val="none" w:sz="0" w:space="0" w:color="auto"/>
            <w:right w:val="none" w:sz="0" w:space="0" w:color="auto"/>
          </w:divBdr>
        </w:div>
        <w:div w:id="596522145">
          <w:marLeft w:val="0"/>
          <w:marRight w:val="0"/>
          <w:marTop w:val="0"/>
          <w:marBottom w:val="0"/>
          <w:divBdr>
            <w:top w:val="none" w:sz="0" w:space="0" w:color="auto"/>
            <w:left w:val="none" w:sz="0" w:space="0" w:color="auto"/>
            <w:bottom w:val="none" w:sz="0" w:space="0" w:color="auto"/>
            <w:right w:val="none" w:sz="0" w:space="0" w:color="auto"/>
          </w:divBdr>
        </w:div>
        <w:div w:id="629286314">
          <w:marLeft w:val="0"/>
          <w:marRight w:val="0"/>
          <w:marTop w:val="0"/>
          <w:marBottom w:val="0"/>
          <w:divBdr>
            <w:top w:val="none" w:sz="0" w:space="0" w:color="auto"/>
            <w:left w:val="none" w:sz="0" w:space="0" w:color="auto"/>
            <w:bottom w:val="none" w:sz="0" w:space="0" w:color="auto"/>
            <w:right w:val="none" w:sz="0" w:space="0" w:color="auto"/>
          </w:divBdr>
        </w:div>
        <w:div w:id="1127120686">
          <w:marLeft w:val="0"/>
          <w:marRight w:val="0"/>
          <w:marTop w:val="0"/>
          <w:marBottom w:val="0"/>
          <w:divBdr>
            <w:top w:val="none" w:sz="0" w:space="0" w:color="auto"/>
            <w:left w:val="none" w:sz="0" w:space="0" w:color="auto"/>
            <w:bottom w:val="none" w:sz="0" w:space="0" w:color="auto"/>
            <w:right w:val="none" w:sz="0" w:space="0" w:color="auto"/>
          </w:divBdr>
        </w:div>
        <w:div w:id="210078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D023DE-EC78-42EE-8B46-5030E86B4056}"/>
</file>

<file path=customXml/itemProps2.xml><?xml version="1.0" encoding="utf-8"?>
<ds:datastoreItem xmlns:ds="http://schemas.openxmlformats.org/officeDocument/2006/customXml" ds:itemID="{D7A56428-6BFF-4BDB-9B7F-A0F9FF435312}"/>
</file>

<file path=customXml/itemProps3.xml><?xml version="1.0" encoding="utf-8"?>
<ds:datastoreItem xmlns:ds="http://schemas.openxmlformats.org/officeDocument/2006/customXml" ds:itemID="{B2C307F0-D0BC-46E2-8AA6-2A91971E4475}"/>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2019-01-24T10:27:00Z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