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7F" w:rsidRPr="006F5D87" w:rsidRDefault="00D752D4" w:rsidP="00EE6AAC">
      <w:pPr>
        <w:pStyle w:val="Listecouleur-Accent1"/>
        <w:spacing w:after="160" w:line="259" w:lineRule="auto"/>
        <w:ind w:left="0"/>
        <w:rPr>
          <w:b/>
          <w:sz w:val="22"/>
          <w:lang w:val="fr-FR"/>
        </w:rPr>
      </w:pPr>
      <w:bookmarkStart w:id="0" w:name="_GoBack"/>
      <w:bookmarkEnd w:id="0"/>
      <w:r w:rsidRPr="006F5D87">
        <w:rPr>
          <w:rFonts w:cs="Arial"/>
          <w:b/>
          <w:bCs/>
          <w:sz w:val="22"/>
          <w:lang w:val="fr-FR"/>
        </w:rPr>
        <w:t>Projet de loi</w:t>
      </w:r>
      <w:r w:rsidR="004964EE" w:rsidRPr="006F5D87">
        <w:rPr>
          <w:rFonts w:cs="Arial"/>
          <w:b/>
          <w:bCs/>
          <w:sz w:val="22"/>
          <w:lang w:val="fr-FR"/>
        </w:rPr>
        <w:t xml:space="preserve"> </w:t>
      </w:r>
      <w:r w:rsidR="004964EE" w:rsidRPr="006F5D87">
        <w:rPr>
          <w:rFonts w:cs="Arial"/>
          <w:b/>
          <w:bCs/>
          <w:sz w:val="22"/>
          <w:lang w:val="fr-FR" w:eastAsia="fr-LU"/>
        </w:rPr>
        <w:t>portant modification de la l</w:t>
      </w:r>
      <w:r w:rsidR="004964EE" w:rsidRPr="006F5D87">
        <w:rPr>
          <w:rFonts w:cs="Arial"/>
          <w:b/>
          <w:sz w:val="22"/>
          <w:lang w:val="fr-FR" w:eastAsia="fr-LU"/>
        </w:rPr>
        <w:t>oi du 25 novembre 2014 prévoyant la procédure applicable à l’échange de renseignements sur demande en matière fiscale</w:t>
      </w:r>
    </w:p>
    <w:p w:rsidR="00752348" w:rsidRPr="000D22AC" w:rsidRDefault="00752348" w:rsidP="00AB31D4">
      <w:pPr>
        <w:spacing w:after="0" w:line="240" w:lineRule="auto"/>
        <w:jc w:val="both"/>
        <w:rPr>
          <w:b/>
          <w:lang w:val="fr-FR"/>
        </w:rPr>
      </w:pPr>
    </w:p>
    <w:p w:rsidR="009507FE" w:rsidRPr="000D22AC" w:rsidRDefault="009507FE" w:rsidP="009507FE">
      <w:pPr>
        <w:pStyle w:val="Body"/>
        <w:widowControl w:val="0"/>
        <w:tabs>
          <w:tab w:val="num" w:pos="284"/>
        </w:tabs>
        <w:jc w:val="both"/>
        <w:rPr>
          <w:rFonts w:ascii="Arial" w:hAnsi="Arial" w:cs="Arial"/>
          <w:sz w:val="22"/>
          <w:szCs w:val="22"/>
        </w:rPr>
      </w:pPr>
      <w:r w:rsidRPr="000D22AC">
        <w:rPr>
          <w:rFonts w:ascii="Arial" w:hAnsi="Arial" w:cs="Arial"/>
          <w:sz w:val="22"/>
          <w:szCs w:val="22"/>
        </w:rPr>
        <w:t xml:space="preserve">Le projet de loi sous rubrique a pour objet d'adapter la loi du 25 novembre 2014 prévoyant la procédure applicable à l'échange de renseignements sur demande aux enseignements découlant de l'arrêt de la Cour de Justice de l'Union européenne du 16 mai 2017 dans l'affaire </w:t>
      </w:r>
      <w:r w:rsidRPr="000D22AC">
        <w:rPr>
          <w:rFonts w:ascii="Arial" w:hAnsi="Arial" w:cs="Arial"/>
          <w:i/>
          <w:sz w:val="22"/>
          <w:szCs w:val="22"/>
        </w:rPr>
        <w:t>Berlioz Investment Fund</w:t>
      </w:r>
      <w:r w:rsidRPr="000D22AC">
        <w:rPr>
          <w:rFonts w:ascii="Arial" w:hAnsi="Arial" w:cs="Arial"/>
          <w:sz w:val="22"/>
          <w:szCs w:val="22"/>
        </w:rPr>
        <w:t xml:space="preserve"> (ci-après « l'arrêt Berlioz »).</w:t>
      </w:r>
      <w:r w:rsidRPr="000D22AC">
        <w:rPr>
          <w:rStyle w:val="Appelnotedebasdep"/>
          <w:rFonts w:ascii="Arial" w:hAnsi="Arial" w:cs="Arial"/>
          <w:sz w:val="22"/>
          <w:szCs w:val="22"/>
        </w:rPr>
        <w:footnoteReference w:id="1"/>
      </w:r>
      <w:r w:rsidRPr="000D22AC">
        <w:rPr>
          <w:rFonts w:ascii="Arial" w:hAnsi="Arial" w:cs="Arial"/>
          <w:sz w:val="22"/>
          <w:szCs w:val="22"/>
        </w:rPr>
        <w:t xml:space="preserve">  </w:t>
      </w:r>
    </w:p>
    <w:p w:rsidR="009507FE" w:rsidRPr="000D22AC" w:rsidRDefault="009507FE" w:rsidP="009507FE">
      <w:pPr>
        <w:pStyle w:val="Body"/>
        <w:widowControl w:val="0"/>
        <w:tabs>
          <w:tab w:val="num" w:pos="284"/>
        </w:tabs>
        <w:jc w:val="both"/>
        <w:rPr>
          <w:rFonts w:ascii="Arial" w:hAnsi="Arial" w:cs="Arial"/>
          <w:sz w:val="22"/>
          <w:szCs w:val="22"/>
        </w:rPr>
      </w:pPr>
    </w:p>
    <w:p w:rsidR="009507FE" w:rsidRPr="000D22AC" w:rsidRDefault="009507FE" w:rsidP="009507FE">
      <w:pPr>
        <w:pStyle w:val="Body"/>
        <w:widowControl w:val="0"/>
        <w:tabs>
          <w:tab w:val="num" w:pos="284"/>
        </w:tabs>
        <w:jc w:val="both"/>
        <w:rPr>
          <w:rFonts w:ascii="Arial" w:hAnsi="Arial" w:cs="Arial"/>
          <w:sz w:val="22"/>
          <w:szCs w:val="22"/>
        </w:rPr>
      </w:pPr>
      <w:r w:rsidRPr="000D22AC">
        <w:rPr>
          <w:rFonts w:ascii="Arial" w:hAnsi="Arial" w:cs="Arial"/>
          <w:sz w:val="22"/>
          <w:szCs w:val="22"/>
        </w:rPr>
        <w:t>Suite au dispositif de cet arrêt, les administrations fiscales seront dorénavant tenues de s'assurer que les demandes de renseignement</w:t>
      </w:r>
      <w:r w:rsidR="000D22AC" w:rsidRPr="000D22AC">
        <w:rPr>
          <w:rFonts w:ascii="Arial" w:hAnsi="Arial" w:cs="Arial"/>
          <w:sz w:val="22"/>
          <w:szCs w:val="22"/>
        </w:rPr>
        <w:t>s</w:t>
      </w:r>
      <w:r w:rsidRPr="000D22AC">
        <w:rPr>
          <w:rFonts w:ascii="Arial" w:hAnsi="Arial" w:cs="Arial"/>
          <w:sz w:val="22"/>
          <w:szCs w:val="22"/>
        </w:rPr>
        <w:t xml:space="preserve"> provenant de l'étranger ne sont pas dépourvu</w:t>
      </w:r>
      <w:r w:rsidR="000D22AC" w:rsidRPr="000D22AC">
        <w:rPr>
          <w:rFonts w:ascii="Arial" w:hAnsi="Arial" w:cs="Arial"/>
          <w:sz w:val="22"/>
          <w:szCs w:val="22"/>
        </w:rPr>
        <w:t>e</w:t>
      </w:r>
      <w:r w:rsidRPr="000D22AC">
        <w:rPr>
          <w:rFonts w:ascii="Arial" w:hAnsi="Arial" w:cs="Arial"/>
          <w:sz w:val="22"/>
          <w:szCs w:val="22"/>
        </w:rPr>
        <w:t xml:space="preserve">s de toute pertinence vraisemblable eu égard à l'identité du contribuable concerné et à celle du détenteur des renseignements ainsi qu'aux besoins de la procédure fiscale en cause. De plus, le projet de loi réinstaure la procédure d'un recours en annulation devant le tribunal administratif à l'encontre d'une décision d'injonction du directeur de l'administration fiscale compétente ou de son délégué. </w:t>
      </w:r>
    </w:p>
    <w:p w:rsidR="009507FE" w:rsidRPr="000D22AC" w:rsidRDefault="009507FE" w:rsidP="009507FE">
      <w:pPr>
        <w:pStyle w:val="Body"/>
        <w:widowControl w:val="0"/>
        <w:tabs>
          <w:tab w:val="num" w:pos="284"/>
        </w:tabs>
        <w:jc w:val="both"/>
        <w:rPr>
          <w:rFonts w:ascii="Arial" w:hAnsi="Arial" w:cs="Arial"/>
          <w:sz w:val="22"/>
          <w:szCs w:val="22"/>
        </w:rPr>
      </w:pPr>
    </w:p>
    <w:sectPr w:rsidR="009507FE" w:rsidRPr="000D22A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17E" w:rsidRDefault="0013117E" w:rsidP="00AD6D08">
      <w:pPr>
        <w:spacing w:after="0" w:line="240" w:lineRule="auto"/>
      </w:pPr>
      <w:r>
        <w:separator/>
      </w:r>
    </w:p>
  </w:endnote>
  <w:endnote w:type="continuationSeparator" w:id="0">
    <w:p w:rsidR="0013117E" w:rsidRDefault="0013117E" w:rsidP="00AD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7A" w:rsidRPr="00AD6D08" w:rsidRDefault="00F6727A">
    <w:pPr>
      <w:pStyle w:val="Pieddepage"/>
      <w:jc w:val="center"/>
      <w:rPr>
        <w:rFonts w:ascii="Arial" w:hAnsi="Arial" w:cs="Arial"/>
        <w:sz w:val="20"/>
        <w:szCs w:val="20"/>
      </w:rPr>
    </w:pPr>
    <w:r w:rsidRPr="00AD6D08">
      <w:rPr>
        <w:rFonts w:ascii="Arial" w:hAnsi="Arial" w:cs="Arial"/>
        <w:sz w:val="20"/>
        <w:szCs w:val="20"/>
      </w:rPr>
      <w:fldChar w:fldCharType="begin"/>
    </w:r>
    <w:r>
      <w:rPr>
        <w:rFonts w:ascii="Arial" w:hAnsi="Arial" w:cs="Arial"/>
        <w:sz w:val="20"/>
        <w:szCs w:val="20"/>
      </w:rPr>
      <w:instrText>PAGE</w:instrText>
    </w:r>
    <w:r w:rsidRPr="00AD6D08">
      <w:rPr>
        <w:rFonts w:ascii="Arial" w:hAnsi="Arial" w:cs="Arial"/>
        <w:sz w:val="20"/>
        <w:szCs w:val="20"/>
      </w:rPr>
      <w:instrText xml:space="preserve">   \* MERGEFORMAT</w:instrText>
    </w:r>
    <w:r w:rsidRPr="00AD6D08">
      <w:rPr>
        <w:rFonts w:ascii="Arial" w:hAnsi="Arial" w:cs="Arial"/>
        <w:sz w:val="20"/>
        <w:szCs w:val="20"/>
      </w:rPr>
      <w:fldChar w:fldCharType="separate"/>
    </w:r>
    <w:r w:rsidR="00F30485" w:rsidRPr="00F30485">
      <w:rPr>
        <w:rFonts w:ascii="Arial" w:hAnsi="Arial" w:cs="Arial"/>
        <w:noProof/>
        <w:sz w:val="20"/>
        <w:szCs w:val="20"/>
        <w:lang w:val="fr-FR"/>
      </w:rPr>
      <w:t>1</w:t>
    </w:r>
    <w:r w:rsidRPr="00AD6D08">
      <w:rPr>
        <w:rFonts w:ascii="Arial" w:hAnsi="Arial" w:cs="Arial"/>
        <w:sz w:val="20"/>
        <w:szCs w:val="20"/>
      </w:rPr>
      <w:fldChar w:fldCharType="end"/>
    </w:r>
  </w:p>
  <w:p w:rsidR="00F6727A" w:rsidRDefault="00F6727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17E" w:rsidRDefault="0013117E" w:rsidP="00AD6D08">
      <w:pPr>
        <w:spacing w:after="0" w:line="240" w:lineRule="auto"/>
      </w:pPr>
      <w:r>
        <w:separator/>
      </w:r>
    </w:p>
  </w:footnote>
  <w:footnote w:type="continuationSeparator" w:id="0">
    <w:p w:rsidR="0013117E" w:rsidRDefault="0013117E" w:rsidP="00AD6D08">
      <w:pPr>
        <w:spacing w:after="0" w:line="240" w:lineRule="auto"/>
      </w:pPr>
      <w:r>
        <w:continuationSeparator/>
      </w:r>
    </w:p>
  </w:footnote>
  <w:footnote w:id="1">
    <w:p w:rsidR="00F6727A" w:rsidRPr="00FA02C0" w:rsidRDefault="00F6727A" w:rsidP="008C55D8">
      <w:pPr>
        <w:pStyle w:val="Notedebasdepage"/>
        <w:spacing w:after="0" w:line="240" w:lineRule="auto"/>
        <w:jc w:val="both"/>
        <w:rPr>
          <w:rFonts w:ascii="Arial" w:hAnsi="Arial" w:cs="Arial"/>
          <w:sz w:val="20"/>
          <w:szCs w:val="20"/>
          <w:lang w:val="fr-FR"/>
        </w:rPr>
      </w:pPr>
      <w:r w:rsidRPr="00FA02C0">
        <w:rPr>
          <w:rStyle w:val="Appelnotedebasdep"/>
          <w:rFonts w:ascii="Arial" w:hAnsi="Arial" w:cs="Arial"/>
          <w:sz w:val="20"/>
          <w:szCs w:val="20"/>
        </w:rPr>
        <w:footnoteRef/>
      </w:r>
      <w:r w:rsidRPr="00FA02C0">
        <w:rPr>
          <w:rFonts w:ascii="Arial" w:hAnsi="Arial" w:cs="Arial"/>
          <w:sz w:val="20"/>
          <w:szCs w:val="20"/>
        </w:rPr>
        <w:t xml:space="preserve">   CJUE, 16 mai 2017, Berlioz Investment Fund, aff. C-682/15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7A5A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773B72B8"/>
    <w:multiLevelType w:val="hybridMultilevel"/>
    <w:tmpl w:val="15FA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31510"/>
    <w:rsid w:val="000526A5"/>
    <w:rsid w:val="000762ED"/>
    <w:rsid w:val="00080D22"/>
    <w:rsid w:val="000A7F93"/>
    <w:rsid w:val="000D0F62"/>
    <w:rsid w:val="000D22AC"/>
    <w:rsid w:val="000D78C5"/>
    <w:rsid w:val="0010111B"/>
    <w:rsid w:val="001264BD"/>
    <w:rsid w:val="0013117E"/>
    <w:rsid w:val="00161F7F"/>
    <w:rsid w:val="001E5994"/>
    <w:rsid w:val="002750A4"/>
    <w:rsid w:val="002851C5"/>
    <w:rsid w:val="002C104A"/>
    <w:rsid w:val="002F0ADB"/>
    <w:rsid w:val="002F3B16"/>
    <w:rsid w:val="00333073"/>
    <w:rsid w:val="00342218"/>
    <w:rsid w:val="00353049"/>
    <w:rsid w:val="003907A6"/>
    <w:rsid w:val="003A13C2"/>
    <w:rsid w:val="003F5E23"/>
    <w:rsid w:val="004009D6"/>
    <w:rsid w:val="00457E34"/>
    <w:rsid w:val="00495E9F"/>
    <w:rsid w:val="004964EE"/>
    <w:rsid w:val="004C2FA1"/>
    <w:rsid w:val="005105CE"/>
    <w:rsid w:val="005560DE"/>
    <w:rsid w:val="005A56AE"/>
    <w:rsid w:val="005A645F"/>
    <w:rsid w:val="005B5C56"/>
    <w:rsid w:val="006A57E9"/>
    <w:rsid w:val="006F5D87"/>
    <w:rsid w:val="00702925"/>
    <w:rsid w:val="007265A3"/>
    <w:rsid w:val="00752348"/>
    <w:rsid w:val="007942C7"/>
    <w:rsid w:val="007D5362"/>
    <w:rsid w:val="008121AB"/>
    <w:rsid w:val="00817873"/>
    <w:rsid w:val="00833628"/>
    <w:rsid w:val="0085507D"/>
    <w:rsid w:val="00860178"/>
    <w:rsid w:val="00880185"/>
    <w:rsid w:val="00895447"/>
    <w:rsid w:val="008A0F8E"/>
    <w:rsid w:val="008C55D8"/>
    <w:rsid w:val="008D4EC1"/>
    <w:rsid w:val="008E4D89"/>
    <w:rsid w:val="008E69DC"/>
    <w:rsid w:val="00901DA7"/>
    <w:rsid w:val="00911D03"/>
    <w:rsid w:val="009278CA"/>
    <w:rsid w:val="00937952"/>
    <w:rsid w:val="009507FE"/>
    <w:rsid w:val="00976BF9"/>
    <w:rsid w:val="00996B4A"/>
    <w:rsid w:val="009C0799"/>
    <w:rsid w:val="009D3856"/>
    <w:rsid w:val="00A4318C"/>
    <w:rsid w:val="00A600EA"/>
    <w:rsid w:val="00A63AE6"/>
    <w:rsid w:val="00AA2E7A"/>
    <w:rsid w:val="00AB061E"/>
    <w:rsid w:val="00AB31D4"/>
    <w:rsid w:val="00AD6D08"/>
    <w:rsid w:val="00B0389B"/>
    <w:rsid w:val="00B03BD1"/>
    <w:rsid w:val="00B43900"/>
    <w:rsid w:val="00B57989"/>
    <w:rsid w:val="00B82392"/>
    <w:rsid w:val="00BC72D7"/>
    <w:rsid w:val="00BE20F9"/>
    <w:rsid w:val="00C02962"/>
    <w:rsid w:val="00C06E2F"/>
    <w:rsid w:val="00C11B47"/>
    <w:rsid w:val="00C24E93"/>
    <w:rsid w:val="00C65AB8"/>
    <w:rsid w:val="00C8494D"/>
    <w:rsid w:val="00CE7012"/>
    <w:rsid w:val="00D633DD"/>
    <w:rsid w:val="00D752D4"/>
    <w:rsid w:val="00D83915"/>
    <w:rsid w:val="00D97C8C"/>
    <w:rsid w:val="00DE24FF"/>
    <w:rsid w:val="00DF1E8F"/>
    <w:rsid w:val="00E02A9D"/>
    <w:rsid w:val="00E072B7"/>
    <w:rsid w:val="00E22ECF"/>
    <w:rsid w:val="00E56C90"/>
    <w:rsid w:val="00E842D2"/>
    <w:rsid w:val="00E93021"/>
    <w:rsid w:val="00EA4BA6"/>
    <w:rsid w:val="00EB2727"/>
    <w:rsid w:val="00ED4757"/>
    <w:rsid w:val="00EE6AAC"/>
    <w:rsid w:val="00F15F71"/>
    <w:rsid w:val="00F30485"/>
    <w:rsid w:val="00F60E44"/>
    <w:rsid w:val="00F6727A"/>
    <w:rsid w:val="00FA02C0"/>
    <w:rsid w:val="00FC251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0579731-21F0-4C34-9AD7-D8D4EBDC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Listecouleur-Accent1">
    <w:name w:val="Colorful List Accent 1"/>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AD6D08"/>
    <w:pPr>
      <w:tabs>
        <w:tab w:val="center" w:pos="4536"/>
        <w:tab w:val="right" w:pos="9072"/>
      </w:tabs>
    </w:pPr>
  </w:style>
  <w:style w:type="character" w:customStyle="1" w:styleId="En-tteCar">
    <w:name w:val="En-tête Car"/>
    <w:link w:val="En-tte"/>
    <w:uiPriority w:val="99"/>
    <w:rsid w:val="00AD6D08"/>
    <w:rPr>
      <w:sz w:val="22"/>
      <w:szCs w:val="22"/>
      <w:lang w:eastAsia="en-US"/>
    </w:rPr>
  </w:style>
  <w:style w:type="paragraph" w:styleId="Pieddepage">
    <w:name w:val="footer"/>
    <w:basedOn w:val="Normal"/>
    <w:link w:val="PieddepageCar"/>
    <w:uiPriority w:val="99"/>
    <w:unhideWhenUsed/>
    <w:rsid w:val="00AD6D08"/>
    <w:pPr>
      <w:tabs>
        <w:tab w:val="center" w:pos="4536"/>
        <w:tab w:val="right" w:pos="9072"/>
      </w:tabs>
    </w:pPr>
  </w:style>
  <w:style w:type="character" w:customStyle="1" w:styleId="PieddepageCar">
    <w:name w:val="Pied de page Car"/>
    <w:link w:val="Pieddepage"/>
    <w:uiPriority w:val="99"/>
    <w:rsid w:val="00AD6D08"/>
    <w:rPr>
      <w:sz w:val="22"/>
      <w:szCs w:val="22"/>
      <w:lang w:eastAsia="en-US"/>
    </w:rPr>
  </w:style>
  <w:style w:type="paragraph" w:styleId="Notedebasdepage">
    <w:name w:val="footnote text"/>
    <w:basedOn w:val="Normal"/>
    <w:link w:val="NotedebasdepageCar"/>
    <w:uiPriority w:val="99"/>
    <w:unhideWhenUsed/>
    <w:qFormat/>
    <w:rsid w:val="009507FE"/>
    <w:rPr>
      <w:sz w:val="24"/>
      <w:szCs w:val="24"/>
    </w:rPr>
  </w:style>
  <w:style w:type="character" w:customStyle="1" w:styleId="NotedebasdepageCar">
    <w:name w:val="Note de bas de page Car"/>
    <w:link w:val="Notedebasdepage"/>
    <w:uiPriority w:val="99"/>
    <w:rsid w:val="009507FE"/>
    <w:rPr>
      <w:sz w:val="24"/>
      <w:szCs w:val="24"/>
      <w:lang w:eastAsia="en-US"/>
    </w:rPr>
  </w:style>
  <w:style w:type="character" w:styleId="Appelnotedebasdep">
    <w:name w:val="footnote reference"/>
    <w:aliases w:val="Footnote symbol"/>
    <w:unhideWhenUsed/>
    <w:rsid w:val="009507FE"/>
    <w:rPr>
      <w:vertAlign w:val="superscript"/>
    </w:rPr>
  </w:style>
  <w:style w:type="paragraph" w:styleId="Textedebulles">
    <w:name w:val="Balloon Text"/>
    <w:basedOn w:val="Normal"/>
    <w:link w:val="TextedebullesCar"/>
    <w:uiPriority w:val="99"/>
    <w:semiHidden/>
    <w:unhideWhenUsed/>
    <w:rsid w:val="008E4D8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E4D89"/>
    <w:rPr>
      <w:rFonts w:ascii="Segoe UI" w:hAnsi="Segoe UI" w:cs="Segoe UI"/>
      <w:sz w:val="18"/>
      <w:szCs w:val="18"/>
      <w:lang w:eastAsia="en-US"/>
    </w:rPr>
  </w:style>
  <w:style w:type="character" w:customStyle="1" w:styleId="outputecliaff">
    <w:name w:val="outputecliaff"/>
    <w:rsid w:val="00D83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088413">
      <w:bodyDiv w:val="1"/>
      <w:marLeft w:val="0"/>
      <w:marRight w:val="0"/>
      <w:marTop w:val="0"/>
      <w:marBottom w:val="0"/>
      <w:divBdr>
        <w:top w:val="none" w:sz="0" w:space="0" w:color="auto"/>
        <w:left w:val="none" w:sz="0" w:space="0" w:color="auto"/>
        <w:bottom w:val="none" w:sz="0" w:space="0" w:color="auto"/>
        <w:right w:val="none" w:sz="0" w:space="0" w:color="auto"/>
      </w:divBdr>
      <w:divsChild>
        <w:div w:id="1020932505">
          <w:marLeft w:val="0"/>
          <w:marRight w:val="0"/>
          <w:marTop w:val="0"/>
          <w:marBottom w:val="0"/>
          <w:divBdr>
            <w:top w:val="none" w:sz="0" w:space="0" w:color="auto"/>
            <w:left w:val="none" w:sz="0" w:space="0" w:color="auto"/>
            <w:bottom w:val="none" w:sz="0" w:space="0" w:color="auto"/>
            <w:right w:val="none" w:sz="0" w:space="0" w:color="auto"/>
          </w:divBdr>
        </w:div>
        <w:div w:id="1022362567">
          <w:marLeft w:val="0"/>
          <w:marRight w:val="0"/>
          <w:marTop w:val="0"/>
          <w:marBottom w:val="0"/>
          <w:divBdr>
            <w:top w:val="none" w:sz="0" w:space="0" w:color="auto"/>
            <w:left w:val="none" w:sz="0" w:space="0" w:color="auto"/>
            <w:bottom w:val="none" w:sz="0" w:space="0" w:color="auto"/>
            <w:right w:val="none" w:sz="0" w:space="0" w:color="auto"/>
          </w:divBdr>
        </w:div>
        <w:div w:id="1547062730">
          <w:marLeft w:val="0"/>
          <w:marRight w:val="0"/>
          <w:marTop w:val="0"/>
          <w:marBottom w:val="0"/>
          <w:divBdr>
            <w:top w:val="none" w:sz="0" w:space="0" w:color="auto"/>
            <w:left w:val="none" w:sz="0" w:space="0" w:color="auto"/>
            <w:bottom w:val="none" w:sz="0" w:space="0" w:color="auto"/>
            <w:right w:val="none" w:sz="0" w:space="0" w:color="auto"/>
          </w:divBdr>
        </w:div>
        <w:div w:id="1624189209">
          <w:marLeft w:val="0"/>
          <w:marRight w:val="0"/>
          <w:marTop w:val="0"/>
          <w:marBottom w:val="0"/>
          <w:divBdr>
            <w:top w:val="none" w:sz="0" w:space="0" w:color="auto"/>
            <w:left w:val="none" w:sz="0" w:space="0" w:color="auto"/>
            <w:bottom w:val="none" w:sz="0" w:space="0" w:color="auto"/>
            <w:right w:val="none" w:sz="0" w:space="0" w:color="auto"/>
          </w:divBdr>
        </w:div>
        <w:div w:id="1688168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DP7223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7223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/sftpecos/Dossiers_parlementaires/7223/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21FADE6-2477-4AA8-89D6-079EE74EA976}"/>
</file>

<file path=customXml/itemProps2.xml><?xml version="1.0" encoding="utf-8"?>
<ds:datastoreItem xmlns:ds="http://schemas.openxmlformats.org/officeDocument/2006/customXml" ds:itemID="{B68D2E92-3738-4357-9DA4-84E4B3F910C9}"/>
</file>

<file path=customXml/itemProps3.xml><?xml version="1.0" encoding="utf-8"?>
<ds:datastoreItem xmlns:ds="http://schemas.openxmlformats.org/officeDocument/2006/customXml" ds:itemID="{F2DBD155-4F74-4A95-AA6C-E6D4D1581737}"/>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912</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2019-02-06T09:20:00Z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