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94" w:rsidRDefault="00CF6494" w:rsidP="00CF6494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7210 : résumé</w:t>
      </w:r>
    </w:p>
    <w:p w:rsidR="00CF6494" w:rsidRDefault="00CF6494" w:rsidP="00CF6494">
      <w:pPr>
        <w:jc w:val="both"/>
        <w:rPr>
          <w:rFonts w:ascii="Arial" w:hAnsi="Arial" w:cs="Arial"/>
        </w:rPr>
      </w:pPr>
    </w:p>
    <w:p w:rsidR="00CF6494" w:rsidRPr="00C00D22" w:rsidRDefault="00CF6494" w:rsidP="00CF64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C00D22">
        <w:rPr>
          <w:rFonts w:ascii="Arial" w:hAnsi="Arial" w:cs="Arial"/>
        </w:rPr>
        <w:t xml:space="preserve">e projet de loi </w:t>
      </w:r>
      <w:r>
        <w:rPr>
          <w:rFonts w:ascii="Arial" w:hAnsi="Arial" w:cs="Arial"/>
        </w:rPr>
        <w:t>autorise</w:t>
      </w:r>
      <w:r w:rsidRPr="00C00D22">
        <w:rPr>
          <w:rFonts w:ascii="Arial" w:hAnsi="Arial" w:cs="Arial"/>
        </w:rPr>
        <w:t xml:space="preserve"> le Gouvernement à réaliser le prolongement de la ligne de tramway à Luxembourg entre le Circuit de la Foire Internationale à Luxembourg Ville et l’Aéroport du Findel à Niederanven. Le financement comprend les travaux nécessaires à la construction des infrastructures de la ligne à proprement parler ainsi que des infrastructures connexes, l’acquisition des rames de tramway, les mesures compensatoires et les études y relatives.</w:t>
      </w:r>
    </w:p>
    <w:p w:rsidR="00CF6494" w:rsidRPr="00C00D22" w:rsidRDefault="00CF6494" w:rsidP="00CF6494">
      <w:pPr>
        <w:jc w:val="both"/>
        <w:rPr>
          <w:rFonts w:ascii="Arial" w:hAnsi="Arial" w:cs="Arial"/>
        </w:rPr>
      </w:pPr>
      <w:r w:rsidRPr="00C00D22">
        <w:rPr>
          <w:rFonts w:ascii="Arial" w:hAnsi="Arial" w:cs="Arial"/>
        </w:rPr>
        <w:t xml:space="preserve">Les dépenses occasionnées par la présente loi ne peuvent pas dépasser le montant de 99 100 000 € (hors TVA). Ce montant est adapté semestriellement en fonction de la variation de l’indice des prix de la construction en question. Les dépenses sont imputées à charge des crédits du Ministère du Développement durable des Infrastructures. </w:t>
      </w:r>
    </w:p>
    <w:p w:rsidR="00CF6494" w:rsidRPr="00C00D22" w:rsidRDefault="00CF6494" w:rsidP="00CF6494">
      <w:pPr>
        <w:jc w:val="both"/>
        <w:rPr>
          <w:rFonts w:ascii="Arial" w:hAnsi="Arial" w:cs="Arial"/>
        </w:rPr>
      </w:pPr>
      <w:r w:rsidRPr="00C00D22">
        <w:rPr>
          <w:rFonts w:ascii="Arial" w:hAnsi="Arial" w:cs="Arial"/>
        </w:rPr>
        <w:t xml:space="preserve">Les travaux relatifs à la construction de la ligne de tram sont déclarés d’utilité publique. </w:t>
      </w:r>
    </w:p>
    <w:p w:rsidR="008B3220" w:rsidRDefault="008B3220"/>
    <w:sectPr w:rsidR="008B3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494"/>
    <w:rsid w:val="007E0D67"/>
    <w:rsid w:val="008B3220"/>
    <w:rsid w:val="00CF6494"/>
    <w:rsid w:val="00E13E2B"/>
    <w:rsid w:val="00F3008A"/>
    <w:rsid w:val="00FA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8A4FD0C-29B3-4E29-8A11-788E4408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DP7210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7210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/sftpecos/Dossiers_parlementaires/7210/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593AACB3-E68C-4F94-83A2-04B3BCCD1A3E}"/>
</file>

<file path=customXml/itemProps2.xml><?xml version="1.0" encoding="utf-8"?>
<ds:datastoreItem xmlns:ds="http://schemas.openxmlformats.org/officeDocument/2006/customXml" ds:itemID="{6C297A55-6488-4F9A-87D2-F53F505E4F4D}"/>
</file>

<file path=customXml/itemProps3.xml><?xml version="1.0" encoding="utf-8"?>
<ds:datastoreItem xmlns:ds="http://schemas.openxmlformats.org/officeDocument/2006/customXml" ds:itemID="{70CE63F6-8FCC-4613-9CD6-2493A3E7DB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Rachel Moris</dc:creator>
  <cp:keywords/>
  <dc:description/>
  <cp:lastModifiedBy>SYSTEM</cp:lastModifiedBy>
  <cp:revision>2</cp:revision>
  <dcterms:created xsi:type="dcterms:W3CDTF">2024-02-21T07:53:00Z</dcterms:created>
  <dcterms:modified xsi:type="dcterms:W3CDTF">2024-02-21T07:53:00Z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