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FAE" w:rsidRPr="005E6B84" w:rsidRDefault="00D752D4" w:rsidP="00367FAE">
      <w:pPr>
        <w:spacing w:after="0" w:line="240" w:lineRule="auto"/>
        <w:rPr>
          <w:rFonts w:ascii="Arial" w:eastAsia="Times New Roman" w:hAnsi="Arial" w:cs="Arial"/>
          <w:b/>
          <w:color w:val="000000"/>
          <w:lang w:val="fr-FR" w:eastAsia="fr-FR"/>
        </w:rPr>
      </w:pPr>
      <w:bookmarkStart w:id="0" w:name="_GoBack"/>
      <w:bookmarkEnd w:id="0"/>
      <w:r w:rsidRPr="004A1E95">
        <w:rPr>
          <w:rFonts w:ascii="Arial" w:hAnsi="Arial" w:cs="Arial"/>
          <w:b/>
          <w:bCs/>
        </w:rPr>
        <w:t xml:space="preserve">Projet de loi </w:t>
      </w:r>
      <w:r w:rsidR="00053AAA">
        <w:rPr>
          <w:rFonts w:ascii="Arial" w:hAnsi="Arial" w:cs="Arial"/>
          <w:b/>
          <w:bCs/>
        </w:rPr>
        <w:t xml:space="preserve">7195 </w:t>
      </w:r>
      <w:r w:rsidR="00367FAE" w:rsidRPr="005E6B84">
        <w:rPr>
          <w:rFonts w:ascii="Arial" w:eastAsia="Times New Roman" w:hAnsi="Arial" w:cs="Arial"/>
          <w:b/>
          <w:color w:val="000000"/>
          <w:lang w:val="fr-FR" w:eastAsia="fr-FR"/>
        </w:rPr>
        <w:t>portant:</w:t>
      </w:r>
    </w:p>
    <w:p w:rsidR="00367FAE" w:rsidRDefault="00831D5A" w:rsidP="00831D5A">
      <w:pPr>
        <w:spacing w:after="0" w:line="240" w:lineRule="auto"/>
        <w:jc w:val="both"/>
        <w:rPr>
          <w:rFonts w:ascii="Arial" w:eastAsia="Times New Roman" w:hAnsi="Arial" w:cs="Arial"/>
          <w:b/>
          <w:color w:val="000000"/>
          <w:lang w:val="fr-FR" w:eastAsia="fr-FR"/>
        </w:rPr>
      </w:pPr>
      <w:r>
        <w:rPr>
          <w:rFonts w:ascii="Arial" w:eastAsia="Times New Roman" w:hAnsi="Arial" w:cs="Arial"/>
          <w:b/>
          <w:color w:val="000000"/>
          <w:lang w:val="fr-FR" w:eastAsia="fr-FR"/>
        </w:rPr>
        <w:t xml:space="preserve">1° </w:t>
      </w:r>
      <w:r w:rsidR="00367FAE" w:rsidRPr="005E6B84">
        <w:rPr>
          <w:rFonts w:ascii="Arial" w:eastAsia="Times New Roman" w:hAnsi="Arial" w:cs="Arial"/>
          <w:b/>
          <w:color w:val="000000"/>
          <w:lang w:val="fr-FR" w:eastAsia="fr-FR"/>
        </w:rPr>
        <w:t xml:space="preserve">transposition de la directive (UE) 2015/2366 du Parlement européen et du Conseil du 25 novembre 2015 concernant les services de paiement dans le marché intérieur, modifiant les directives 2002/65/CE, 2009/110/CE et 2013/36/UE et le règlement (UE) n° 1093/2010, et abrogeant la directive 2007/64/CE ; et </w:t>
      </w:r>
    </w:p>
    <w:p w:rsidR="00367FAE" w:rsidRPr="005E6B84" w:rsidRDefault="00831D5A" w:rsidP="00831D5A">
      <w:pPr>
        <w:spacing w:after="0" w:line="240" w:lineRule="auto"/>
        <w:jc w:val="both"/>
        <w:rPr>
          <w:rFonts w:ascii="Arial" w:eastAsia="Times New Roman" w:hAnsi="Arial" w:cs="Arial"/>
          <w:b/>
          <w:color w:val="000000"/>
          <w:lang w:val="fr-FR" w:eastAsia="fr-FR"/>
        </w:rPr>
      </w:pPr>
      <w:r>
        <w:rPr>
          <w:rFonts w:ascii="Arial" w:eastAsia="Times New Roman" w:hAnsi="Arial" w:cs="Arial"/>
          <w:b/>
          <w:color w:val="000000"/>
          <w:lang w:val="fr-FR" w:eastAsia="fr-FR"/>
        </w:rPr>
        <w:t xml:space="preserve">2° </w:t>
      </w:r>
      <w:r w:rsidR="00367FAE" w:rsidRPr="005E6B84">
        <w:rPr>
          <w:rFonts w:ascii="Arial" w:eastAsia="Times New Roman" w:hAnsi="Arial" w:cs="Arial"/>
          <w:b/>
          <w:color w:val="000000"/>
          <w:lang w:val="fr-FR" w:eastAsia="fr-FR"/>
        </w:rPr>
        <w:t>modification de la loi modifiée du 10 novembre 2009 relative aux services de paiement</w:t>
      </w:r>
    </w:p>
    <w:p w:rsidR="004A1E95" w:rsidRPr="009964F5" w:rsidRDefault="004A1E95" w:rsidP="00367FAE">
      <w:pPr>
        <w:autoSpaceDE w:val="0"/>
        <w:autoSpaceDN w:val="0"/>
        <w:adjustRightInd w:val="0"/>
        <w:spacing w:after="0" w:line="240" w:lineRule="auto"/>
        <w:jc w:val="both"/>
        <w:rPr>
          <w:rFonts w:ascii="Arial" w:hAnsi="Arial" w:cs="Arial"/>
          <w:b/>
          <w:bCs/>
          <w:lang w:val="fr-FR"/>
        </w:rPr>
      </w:pPr>
    </w:p>
    <w:p w:rsidR="00AD07DA" w:rsidRPr="00B62E4B" w:rsidRDefault="00AD07DA" w:rsidP="004E7C76">
      <w:pPr>
        <w:spacing w:after="0" w:line="240" w:lineRule="auto"/>
        <w:jc w:val="both"/>
        <w:rPr>
          <w:rFonts w:ascii="Arial" w:hAnsi="Arial" w:cs="Arial"/>
          <w:color w:val="000000"/>
          <w:lang w:val="fr-CH"/>
        </w:rPr>
      </w:pPr>
      <w:r w:rsidRPr="00B62E4B">
        <w:rPr>
          <w:rFonts w:ascii="Arial" w:hAnsi="Arial" w:cs="Arial"/>
          <w:color w:val="000000"/>
          <w:lang w:val="fr-CH"/>
        </w:rPr>
        <w:t xml:space="preserve">Le projet de loi sous rubrique a pour objet la transposition en droit luxembourgeois de la directive (UE) 2015/2366 du Parlement européen et du Conseil du 25 novembre 2015 concernant les services de paiement dans le marché intérieur « PSD 2 » (ci-après « directive 2015/2366 »). </w:t>
      </w:r>
    </w:p>
    <w:p w:rsidR="00AD07DA" w:rsidRPr="00B62E4B" w:rsidRDefault="00AD07DA" w:rsidP="004E7C76">
      <w:pPr>
        <w:spacing w:after="0" w:line="240" w:lineRule="auto"/>
        <w:jc w:val="both"/>
        <w:rPr>
          <w:rFonts w:ascii="Arial" w:hAnsi="Arial" w:cs="Arial"/>
          <w:color w:val="000000"/>
          <w:lang w:val="fr-CH"/>
        </w:rPr>
      </w:pPr>
    </w:p>
    <w:p w:rsidR="00AD07DA" w:rsidRPr="00B62E4B" w:rsidRDefault="00AD07DA" w:rsidP="004E7C76">
      <w:pPr>
        <w:spacing w:after="0" w:line="240" w:lineRule="auto"/>
        <w:jc w:val="both"/>
        <w:rPr>
          <w:rFonts w:ascii="Arial" w:hAnsi="Arial" w:cs="Arial"/>
          <w:lang w:val="fr-CH"/>
        </w:rPr>
      </w:pPr>
      <w:r w:rsidRPr="00B62E4B">
        <w:rPr>
          <w:rFonts w:ascii="Arial" w:hAnsi="Arial" w:cs="Arial"/>
          <w:lang w:val="fr-CH"/>
        </w:rPr>
        <w:t>Au cours des dernières années, la digitalisation des services financiers a engendré l’apparition de nouvelles technologies (« FinTech »), dont entre autres de nouveaux services de paiement</w:t>
      </w:r>
      <w:r w:rsidR="000F4B71">
        <w:rPr>
          <w:rFonts w:ascii="Arial" w:hAnsi="Arial" w:cs="Arial"/>
          <w:lang w:val="fr-CH"/>
        </w:rPr>
        <w:t xml:space="preserve"> et prestataires </w:t>
      </w:r>
      <w:r w:rsidR="004C14E4">
        <w:rPr>
          <w:rFonts w:ascii="Arial" w:hAnsi="Arial" w:cs="Arial"/>
          <w:lang w:val="fr-CH"/>
        </w:rPr>
        <w:t xml:space="preserve">tiers </w:t>
      </w:r>
      <w:r w:rsidR="000F4B71">
        <w:rPr>
          <w:rFonts w:ascii="Arial" w:hAnsi="Arial" w:cs="Arial"/>
          <w:lang w:val="fr-CH"/>
        </w:rPr>
        <w:t>agissant en qualité d’intermédiaire entre le client et l’établissement gestionnaire du compte de paiement</w:t>
      </w:r>
      <w:r w:rsidRPr="00B62E4B">
        <w:rPr>
          <w:rFonts w:ascii="Arial" w:hAnsi="Arial" w:cs="Arial"/>
          <w:lang w:val="fr-CH"/>
        </w:rPr>
        <w:t xml:space="preserve">. Plus précisément, le projet de loi fait, dans ce contexte, la distinction entre </w:t>
      </w:r>
      <w:r w:rsidR="000F4B71">
        <w:rPr>
          <w:rFonts w:ascii="Arial" w:hAnsi="Arial" w:cs="Arial"/>
          <w:lang w:val="fr-CH"/>
        </w:rPr>
        <w:t xml:space="preserve">les nouveaux </w:t>
      </w:r>
      <w:r w:rsidRPr="00B62E4B">
        <w:rPr>
          <w:rFonts w:ascii="Arial" w:hAnsi="Arial" w:cs="Arial"/>
          <w:lang w:val="fr-CH"/>
        </w:rPr>
        <w:t xml:space="preserve">prestataires de service d’initiation de paiement (PSIP) et </w:t>
      </w:r>
      <w:r w:rsidR="000F4B71">
        <w:rPr>
          <w:rFonts w:ascii="Arial" w:hAnsi="Arial" w:cs="Arial"/>
          <w:lang w:val="fr-CH"/>
        </w:rPr>
        <w:t>les</w:t>
      </w:r>
      <w:r w:rsidR="004C14E4">
        <w:rPr>
          <w:rFonts w:ascii="Arial" w:hAnsi="Arial" w:cs="Arial"/>
          <w:lang w:val="fr-CH"/>
        </w:rPr>
        <w:t xml:space="preserve"> nouveaux</w:t>
      </w:r>
      <w:r w:rsidR="000F4B71">
        <w:rPr>
          <w:rFonts w:ascii="Arial" w:hAnsi="Arial" w:cs="Arial"/>
          <w:lang w:val="fr-CH"/>
        </w:rPr>
        <w:t xml:space="preserve"> </w:t>
      </w:r>
      <w:r w:rsidRPr="00B62E4B">
        <w:rPr>
          <w:rFonts w:ascii="Arial" w:hAnsi="Arial" w:cs="Arial"/>
          <w:lang w:val="fr-CH"/>
        </w:rPr>
        <w:t xml:space="preserve">prestataires de service d’information sur les comptes (PSIC). Afin d’assurer la sécurité et les droits des utilisateurs de ces services et </w:t>
      </w:r>
      <w:r w:rsidR="000F4B71">
        <w:rPr>
          <w:rFonts w:ascii="Arial" w:hAnsi="Arial" w:cs="Arial"/>
          <w:lang w:val="fr-CH"/>
        </w:rPr>
        <w:t xml:space="preserve">d’accorder une sécurité juridique à ces prestataires, </w:t>
      </w:r>
      <w:r w:rsidRPr="00B62E4B">
        <w:rPr>
          <w:rFonts w:ascii="Arial" w:hAnsi="Arial" w:cs="Arial"/>
          <w:lang w:val="fr-CH"/>
        </w:rPr>
        <w:t xml:space="preserve">une adaptation de la législation actuelle (la loi modifiée du 10 novembre 2009 relative aux services de paiement) </w:t>
      </w:r>
      <w:r w:rsidR="00493C36">
        <w:rPr>
          <w:rFonts w:ascii="Arial" w:hAnsi="Arial" w:cs="Arial"/>
          <w:lang w:val="fr-CH"/>
        </w:rPr>
        <w:t xml:space="preserve">conformément à la </w:t>
      </w:r>
      <w:r w:rsidR="00493C36" w:rsidRPr="00B62E4B">
        <w:rPr>
          <w:rFonts w:ascii="Arial" w:hAnsi="Arial" w:cs="Arial"/>
          <w:color w:val="000000"/>
          <w:lang w:val="fr-CH"/>
        </w:rPr>
        <w:t>directive 2015/2366</w:t>
      </w:r>
      <w:r w:rsidR="00493C36">
        <w:rPr>
          <w:rFonts w:ascii="Arial" w:hAnsi="Arial" w:cs="Arial"/>
          <w:color w:val="000000"/>
          <w:lang w:val="fr-CH"/>
        </w:rPr>
        <w:t xml:space="preserve"> </w:t>
      </w:r>
      <w:r w:rsidRPr="00B62E4B">
        <w:rPr>
          <w:rFonts w:ascii="Arial" w:hAnsi="Arial" w:cs="Arial"/>
          <w:lang w:val="fr-CH"/>
        </w:rPr>
        <w:t>s’est avérée nécessaire.</w:t>
      </w:r>
    </w:p>
    <w:p w:rsidR="00AD07DA" w:rsidRPr="00B62E4B" w:rsidRDefault="00AD07DA" w:rsidP="004E7C76">
      <w:pPr>
        <w:spacing w:after="0" w:line="240" w:lineRule="auto"/>
        <w:jc w:val="both"/>
        <w:rPr>
          <w:rFonts w:ascii="Arial" w:hAnsi="Arial" w:cs="Arial"/>
          <w:lang w:val="fr-CH"/>
        </w:rPr>
      </w:pPr>
    </w:p>
    <w:p w:rsidR="000F4B71" w:rsidRDefault="00AD07DA" w:rsidP="004E7C76">
      <w:pPr>
        <w:spacing w:after="0" w:line="240" w:lineRule="auto"/>
        <w:jc w:val="both"/>
        <w:rPr>
          <w:rFonts w:ascii="Arial" w:hAnsi="Arial" w:cs="Arial"/>
          <w:lang w:val="fr-CH"/>
        </w:rPr>
      </w:pPr>
      <w:r w:rsidRPr="00B62E4B">
        <w:rPr>
          <w:rFonts w:ascii="Arial" w:hAnsi="Arial" w:cs="Arial"/>
          <w:lang w:val="fr-CH"/>
        </w:rPr>
        <w:t xml:space="preserve">La présente loi en projet établit des critères clairs pour l’exercice des activités </w:t>
      </w:r>
      <w:r w:rsidR="00613C28" w:rsidRPr="00B62E4B">
        <w:rPr>
          <w:rFonts w:ascii="Arial" w:hAnsi="Arial" w:cs="Arial"/>
          <w:lang w:val="fr-CH"/>
        </w:rPr>
        <w:t>de</w:t>
      </w:r>
      <w:r w:rsidR="00613C28">
        <w:rPr>
          <w:rFonts w:ascii="Arial" w:hAnsi="Arial" w:cs="Arial"/>
          <w:lang w:val="fr-CH"/>
        </w:rPr>
        <w:t xml:space="preserve"> ces</w:t>
      </w:r>
      <w:r w:rsidR="00613C28" w:rsidRPr="00B62E4B">
        <w:rPr>
          <w:rFonts w:ascii="Arial" w:hAnsi="Arial" w:cs="Arial"/>
          <w:lang w:val="fr-CH"/>
        </w:rPr>
        <w:t xml:space="preserve"> </w:t>
      </w:r>
      <w:r w:rsidRPr="00B62E4B">
        <w:rPr>
          <w:rFonts w:ascii="Arial" w:hAnsi="Arial" w:cs="Arial"/>
          <w:lang w:val="fr-CH"/>
        </w:rPr>
        <w:t>nouveaux prestataires</w:t>
      </w:r>
      <w:r w:rsidR="004C14E4">
        <w:rPr>
          <w:rFonts w:ascii="Arial" w:hAnsi="Arial" w:cs="Arial"/>
          <w:lang w:val="fr-CH"/>
        </w:rPr>
        <w:t xml:space="preserve"> de</w:t>
      </w:r>
      <w:r w:rsidR="00A37427">
        <w:rPr>
          <w:rFonts w:ascii="Arial" w:hAnsi="Arial" w:cs="Arial"/>
          <w:lang w:val="fr-CH"/>
        </w:rPr>
        <w:t xml:space="preserve"> ser</w:t>
      </w:r>
      <w:r w:rsidR="004C14E4">
        <w:rPr>
          <w:rFonts w:ascii="Arial" w:hAnsi="Arial" w:cs="Arial"/>
          <w:lang w:val="fr-CH"/>
        </w:rPr>
        <w:t>v</w:t>
      </w:r>
      <w:r w:rsidR="00A37427">
        <w:rPr>
          <w:rFonts w:ascii="Arial" w:hAnsi="Arial" w:cs="Arial"/>
          <w:lang w:val="fr-CH"/>
        </w:rPr>
        <w:t>i</w:t>
      </w:r>
      <w:r w:rsidR="004C14E4">
        <w:rPr>
          <w:rFonts w:ascii="Arial" w:hAnsi="Arial" w:cs="Arial"/>
          <w:lang w:val="fr-CH"/>
        </w:rPr>
        <w:t>ces de paiement</w:t>
      </w:r>
      <w:r w:rsidRPr="00B62E4B">
        <w:rPr>
          <w:rFonts w:ascii="Arial" w:hAnsi="Arial" w:cs="Arial"/>
          <w:lang w:val="fr-CH"/>
        </w:rPr>
        <w:t xml:space="preserve">. Ainsi, tout prestataire </w:t>
      </w:r>
      <w:r w:rsidR="003E5F2C">
        <w:rPr>
          <w:rFonts w:ascii="Arial" w:hAnsi="Arial" w:cs="Arial"/>
          <w:lang w:val="fr-CH"/>
        </w:rPr>
        <w:t xml:space="preserve">tiers </w:t>
      </w:r>
      <w:r w:rsidRPr="00B62E4B">
        <w:rPr>
          <w:rFonts w:ascii="Arial" w:hAnsi="Arial" w:cs="Arial"/>
          <w:lang w:val="fr-CH"/>
        </w:rPr>
        <w:t>devra solliciter un agrément et s’enregistrer auprès de la CSSF</w:t>
      </w:r>
      <w:r w:rsidR="004C14E4">
        <w:rPr>
          <w:rFonts w:ascii="Arial" w:hAnsi="Arial" w:cs="Arial"/>
          <w:lang w:val="fr-CH"/>
        </w:rPr>
        <w:t xml:space="preserve"> afin de pouvoir prester ses services.</w:t>
      </w:r>
      <w:r w:rsidRPr="00B62E4B">
        <w:rPr>
          <w:rFonts w:ascii="Arial" w:hAnsi="Arial" w:cs="Arial"/>
          <w:lang w:val="fr-CH"/>
        </w:rPr>
        <w:t xml:space="preserve"> </w:t>
      </w:r>
      <w:r w:rsidR="00AE7008">
        <w:rPr>
          <w:rFonts w:ascii="Arial" w:hAnsi="Arial" w:cs="Arial"/>
          <w:lang w:val="fr-CH"/>
        </w:rPr>
        <w:t>Ces prestataires</w:t>
      </w:r>
      <w:r w:rsidR="0030604E">
        <w:rPr>
          <w:rFonts w:ascii="Arial" w:hAnsi="Arial" w:cs="Arial"/>
          <w:lang w:val="fr-CH"/>
        </w:rPr>
        <w:t xml:space="preserve"> seront soumis à la surveillance de la CSSF.</w:t>
      </w:r>
    </w:p>
    <w:p w:rsidR="000F4B71" w:rsidRDefault="000F4B71" w:rsidP="004E7C76">
      <w:pPr>
        <w:spacing w:after="0" w:line="240" w:lineRule="auto"/>
        <w:jc w:val="both"/>
        <w:rPr>
          <w:rFonts w:ascii="Arial" w:hAnsi="Arial" w:cs="Arial"/>
          <w:lang w:val="fr-CH"/>
        </w:rPr>
      </w:pPr>
    </w:p>
    <w:p w:rsidR="00AD07DA" w:rsidRPr="00B62E4B" w:rsidRDefault="000F4B71" w:rsidP="004E7C76">
      <w:pPr>
        <w:spacing w:after="0" w:line="240" w:lineRule="auto"/>
        <w:jc w:val="both"/>
        <w:rPr>
          <w:rFonts w:ascii="Arial" w:hAnsi="Arial" w:cs="Arial"/>
          <w:lang w:val="fr-CH"/>
        </w:rPr>
      </w:pPr>
      <w:r>
        <w:rPr>
          <w:rFonts w:ascii="Arial" w:hAnsi="Arial" w:cs="Arial"/>
          <w:lang w:val="fr-CH"/>
        </w:rPr>
        <w:t>E</w:t>
      </w:r>
      <w:r w:rsidR="00AD07DA" w:rsidRPr="00B62E4B">
        <w:rPr>
          <w:rFonts w:ascii="Arial" w:hAnsi="Arial" w:cs="Arial"/>
          <w:lang w:val="fr-CH"/>
        </w:rPr>
        <w:t xml:space="preserve">n ce qui concerne les activités transfrontalières, le régime et la procédure du passeport européen </w:t>
      </w:r>
      <w:r w:rsidR="0030604E">
        <w:rPr>
          <w:rFonts w:ascii="Arial" w:hAnsi="Arial" w:cs="Arial"/>
          <w:lang w:val="fr-CH"/>
        </w:rPr>
        <w:t xml:space="preserve">des établissements de paiement et de monnaie électronique </w:t>
      </w:r>
      <w:r w:rsidR="00AD07DA" w:rsidRPr="00B62E4B">
        <w:rPr>
          <w:rFonts w:ascii="Arial" w:hAnsi="Arial" w:cs="Arial"/>
          <w:lang w:val="fr-CH"/>
        </w:rPr>
        <w:t xml:space="preserve">sont précisés davantage. </w:t>
      </w:r>
      <w:r>
        <w:rPr>
          <w:rFonts w:ascii="Arial" w:hAnsi="Arial" w:cs="Arial"/>
          <w:lang w:val="fr-CH"/>
        </w:rPr>
        <w:t>E</w:t>
      </w:r>
      <w:r w:rsidR="00AD07DA" w:rsidRPr="00B62E4B">
        <w:rPr>
          <w:rFonts w:ascii="Arial" w:hAnsi="Arial" w:cs="Arial"/>
          <w:lang w:val="fr-CH"/>
        </w:rPr>
        <w:t>n matière de surveillance</w:t>
      </w:r>
      <w:r w:rsidR="0030604E">
        <w:rPr>
          <w:rFonts w:ascii="Arial" w:hAnsi="Arial" w:cs="Arial"/>
          <w:lang w:val="fr-CH"/>
        </w:rPr>
        <w:t xml:space="preserve"> des entités agréées</w:t>
      </w:r>
      <w:r w:rsidR="00AD07DA" w:rsidRPr="00B62E4B">
        <w:rPr>
          <w:rFonts w:ascii="Arial" w:hAnsi="Arial" w:cs="Arial"/>
          <w:lang w:val="fr-CH"/>
        </w:rPr>
        <w:t>, le projet de loi instaure</w:t>
      </w:r>
      <w:r>
        <w:rPr>
          <w:rFonts w:ascii="Arial" w:hAnsi="Arial" w:cs="Arial"/>
          <w:lang w:val="fr-CH"/>
        </w:rPr>
        <w:t xml:space="preserve"> </w:t>
      </w:r>
      <w:r w:rsidR="00AD07DA" w:rsidRPr="00B62E4B">
        <w:rPr>
          <w:rFonts w:ascii="Arial" w:hAnsi="Arial" w:cs="Arial"/>
          <w:lang w:val="fr-CH"/>
        </w:rPr>
        <w:t xml:space="preserve">une procédure de coopération plus étroite et détaillée entre les autorités compétentes concernées et renforce les pouvoirs de l’autorité </w:t>
      </w:r>
      <w:r>
        <w:rPr>
          <w:rFonts w:ascii="Arial" w:hAnsi="Arial" w:cs="Arial"/>
          <w:lang w:val="fr-CH"/>
        </w:rPr>
        <w:t xml:space="preserve">compétente </w:t>
      </w:r>
      <w:r w:rsidR="004C14E4">
        <w:rPr>
          <w:rFonts w:ascii="Arial" w:hAnsi="Arial" w:cs="Arial"/>
          <w:lang w:val="fr-CH"/>
        </w:rPr>
        <w:t>de l’Etat membre d’accueil.</w:t>
      </w:r>
      <w:r w:rsidR="00AD07DA" w:rsidRPr="00B62E4B">
        <w:rPr>
          <w:rFonts w:ascii="Arial" w:hAnsi="Arial" w:cs="Arial"/>
          <w:lang w:val="fr-CH"/>
        </w:rPr>
        <w:t xml:space="preserve"> </w:t>
      </w:r>
    </w:p>
    <w:p w:rsidR="00AD07DA" w:rsidRPr="00B62E4B" w:rsidRDefault="00AD07DA" w:rsidP="004E7C76">
      <w:pPr>
        <w:spacing w:after="0" w:line="240" w:lineRule="auto"/>
        <w:jc w:val="both"/>
        <w:rPr>
          <w:rFonts w:ascii="Arial" w:hAnsi="Arial" w:cs="Arial"/>
          <w:lang w:val="fr-CH"/>
        </w:rPr>
      </w:pPr>
    </w:p>
    <w:p w:rsidR="00AD07DA" w:rsidRPr="00B62E4B" w:rsidRDefault="00AD07DA" w:rsidP="004E7C76">
      <w:pPr>
        <w:spacing w:after="0" w:line="240" w:lineRule="auto"/>
        <w:jc w:val="both"/>
        <w:rPr>
          <w:rFonts w:ascii="Arial" w:hAnsi="Arial" w:cs="Arial"/>
          <w:lang w:val="fr-CH"/>
        </w:rPr>
      </w:pPr>
      <w:r w:rsidRPr="00B62E4B">
        <w:rPr>
          <w:rFonts w:ascii="Arial" w:hAnsi="Arial" w:cs="Arial"/>
          <w:lang w:val="fr-CH"/>
        </w:rPr>
        <w:t xml:space="preserve">Pour </w:t>
      </w:r>
      <w:r w:rsidR="0030604E">
        <w:rPr>
          <w:rFonts w:ascii="Arial" w:hAnsi="Arial" w:cs="Arial"/>
          <w:lang w:val="fr-CH"/>
        </w:rPr>
        <w:t>assurer une meilleure</w:t>
      </w:r>
      <w:r w:rsidRPr="00B62E4B">
        <w:rPr>
          <w:rFonts w:ascii="Arial" w:hAnsi="Arial" w:cs="Arial"/>
          <w:lang w:val="fr-CH"/>
        </w:rPr>
        <w:t xml:space="preserve"> sécurité des utilisateurs et de leurs données, les prestataires de services de paiement sont en principe tenus d’appliquer une authentification forte. Le projet de loi exige également</w:t>
      </w:r>
      <w:r w:rsidR="0030604E">
        <w:rPr>
          <w:rFonts w:ascii="Arial" w:hAnsi="Arial" w:cs="Arial"/>
          <w:lang w:val="fr-CH"/>
        </w:rPr>
        <w:t xml:space="preserve"> </w:t>
      </w:r>
      <w:r w:rsidRPr="00B62E4B">
        <w:rPr>
          <w:rFonts w:ascii="Arial" w:hAnsi="Arial" w:cs="Arial"/>
          <w:lang w:val="fr-CH"/>
        </w:rPr>
        <w:t>de la part des prestataires de services de paiement, des procédures efficaces de gestion et de signalement des incidents majeurs, qu’ils soient opérationnels ou de sécurité, ainsi qu’une communication sécurisée entre les banques gestionnaires de compte et les prestataires de services de paiement. Pour ce qui est de l’accès des PSIP et PSIC aux comptes de leurs utilisateurs, le projet de loi prévoit une identification du prestataire tiers par un système d’accès direct, appelé API (« application programming interfaces »), pour garantir un accès sûr et efficace</w:t>
      </w:r>
      <w:r w:rsidR="007A0D22">
        <w:rPr>
          <w:rFonts w:ascii="Arial" w:hAnsi="Arial" w:cs="Arial"/>
          <w:lang w:val="fr-CH"/>
        </w:rPr>
        <w:t xml:space="preserve"> à ces comptes. Les modalités</w:t>
      </w:r>
      <w:r w:rsidR="00AE7008">
        <w:rPr>
          <w:rFonts w:ascii="Arial" w:hAnsi="Arial" w:cs="Arial"/>
          <w:lang w:val="fr-CH"/>
        </w:rPr>
        <w:t xml:space="preserve"> de fonctionnement</w:t>
      </w:r>
      <w:r w:rsidR="007A0D22">
        <w:rPr>
          <w:rFonts w:ascii="Arial" w:hAnsi="Arial" w:cs="Arial"/>
          <w:lang w:val="fr-CH"/>
        </w:rPr>
        <w:t xml:space="preserve"> </w:t>
      </w:r>
      <w:r w:rsidR="00AE7008">
        <w:rPr>
          <w:rFonts w:ascii="Arial" w:hAnsi="Arial" w:cs="Arial"/>
          <w:lang w:val="fr-CH"/>
        </w:rPr>
        <w:t>du système d’accès direct</w:t>
      </w:r>
      <w:r w:rsidR="007A0D22">
        <w:rPr>
          <w:rFonts w:ascii="Arial" w:hAnsi="Arial" w:cs="Arial"/>
          <w:lang w:val="fr-CH"/>
        </w:rPr>
        <w:t xml:space="preserve"> sont explicité</w:t>
      </w:r>
      <w:r w:rsidR="00AE7008">
        <w:rPr>
          <w:rFonts w:ascii="Arial" w:hAnsi="Arial" w:cs="Arial"/>
          <w:lang w:val="fr-CH"/>
        </w:rPr>
        <w:t>e</w:t>
      </w:r>
      <w:r w:rsidR="007A0D22">
        <w:rPr>
          <w:rFonts w:ascii="Arial" w:hAnsi="Arial" w:cs="Arial"/>
          <w:lang w:val="fr-CH"/>
        </w:rPr>
        <w:t>s par des normes technique</w:t>
      </w:r>
      <w:r w:rsidR="00650C72">
        <w:rPr>
          <w:rFonts w:ascii="Arial" w:hAnsi="Arial" w:cs="Arial"/>
          <w:lang w:val="fr-CH"/>
        </w:rPr>
        <w:t>s</w:t>
      </w:r>
      <w:r w:rsidR="007A0D22">
        <w:rPr>
          <w:rFonts w:ascii="Arial" w:hAnsi="Arial" w:cs="Arial"/>
          <w:lang w:val="fr-CH"/>
        </w:rPr>
        <w:t xml:space="preserve"> de réglementation adoptées par la Commission européenne.</w:t>
      </w:r>
    </w:p>
    <w:p w:rsidR="00AD07DA" w:rsidRPr="00B62E4B" w:rsidRDefault="00AD07DA" w:rsidP="004E7C76">
      <w:pPr>
        <w:spacing w:after="0" w:line="240" w:lineRule="auto"/>
        <w:jc w:val="both"/>
        <w:rPr>
          <w:rFonts w:ascii="Arial" w:hAnsi="Arial" w:cs="Arial"/>
          <w:lang w:val="fr-CH"/>
        </w:rPr>
      </w:pPr>
    </w:p>
    <w:p w:rsidR="00AD07DA" w:rsidRPr="00B62E4B" w:rsidRDefault="00AD07DA" w:rsidP="004E7C76">
      <w:pPr>
        <w:spacing w:after="0" w:line="240" w:lineRule="auto"/>
        <w:jc w:val="both"/>
        <w:rPr>
          <w:rFonts w:ascii="Arial" w:hAnsi="Arial" w:cs="Arial"/>
          <w:lang w:val="fr-CH"/>
        </w:rPr>
      </w:pPr>
      <w:r w:rsidRPr="00B62E4B">
        <w:rPr>
          <w:rFonts w:ascii="Arial" w:hAnsi="Arial" w:cs="Arial"/>
          <w:lang w:val="fr-CH"/>
        </w:rPr>
        <w:t xml:space="preserve">Par </w:t>
      </w:r>
      <w:r w:rsidR="00493C36">
        <w:rPr>
          <w:rFonts w:ascii="Arial" w:hAnsi="Arial" w:cs="Arial"/>
          <w:lang w:val="fr-CH"/>
        </w:rPr>
        <w:t>l’introduction et</w:t>
      </w:r>
      <w:r w:rsidR="00493C36" w:rsidRPr="00B62E4B">
        <w:rPr>
          <w:rFonts w:ascii="Arial" w:hAnsi="Arial" w:cs="Arial"/>
          <w:lang w:val="fr-CH"/>
        </w:rPr>
        <w:t xml:space="preserve"> </w:t>
      </w:r>
      <w:r w:rsidR="00493C36">
        <w:rPr>
          <w:rFonts w:ascii="Arial" w:hAnsi="Arial" w:cs="Arial"/>
          <w:lang w:val="fr-CH"/>
        </w:rPr>
        <w:t>l’</w:t>
      </w:r>
      <w:r w:rsidRPr="00B62E4B">
        <w:rPr>
          <w:rFonts w:ascii="Arial" w:hAnsi="Arial" w:cs="Arial"/>
          <w:lang w:val="fr-CH"/>
        </w:rPr>
        <w:t>encadrement légal</w:t>
      </w:r>
      <w:r w:rsidR="004C14E4">
        <w:rPr>
          <w:rFonts w:ascii="Arial" w:hAnsi="Arial" w:cs="Arial"/>
          <w:lang w:val="fr-CH"/>
        </w:rPr>
        <w:t xml:space="preserve"> des prestataires tiers</w:t>
      </w:r>
      <w:r w:rsidR="00493C36">
        <w:rPr>
          <w:rFonts w:ascii="Arial" w:hAnsi="Arial" w:cs="Arial"/>
          <w:lang w:val="fr-CH"/>
        </w:rPr>
        <w:t xml:space="preserve"> </w:t>
      </w:r>
      <w:r w:rsidR="00493C36" w:rsidRPr="00B62E4B">
        <w:rPr>
          <w:rFonts w:ascii="Arial" w:hAnsi="Arial" w:cs="Arial"/>
          <w:lang w:val="fr-CH"/>
        </w:rPr>
        <w:t>(PSIP et PSIC)</w:t>
      </w:r>
      <w:r w:rsidRPr="00B62E4B">
        <w:rPr>
          <w:rFonts w:ascii="Arial" w:hAnsi="Arial" w:cs="Arial"/>
          <w:lang w:val="fr-CH"/>
        </w:rPr>
        <w:t xml:space="preserve">, une ouverture plus large du marché des services de paiement est réalisée. En effet, les prestataires de services gestionnaires de compte, en l’occurrence les banques traditionnelles, sont forcés d’autoriser </w:t>
      </w:r>
      <w:r w:rsidR="00493C36">
        <w:rPr>
          <w:rFonts w:ascii="Arial" w:hAnsi="Arial" w:cs="Arial"/>
          <w:lang w:val="fr-CH"/>
        </w:rPr>
        <w:t>l</w:t>
      </w:r>
      <w:r w:rsidRPr="00B62E4B">
        <w:rPr>
          <w:rFonts w:ascii="Arial" w:hAnsi="Arial" w:cs="Arial"/>
          <w:lang w:val="fr-CH"/>
        </w:rPr>
        <w:t xml:space="preserve">es prestataires tiers à accéder aux comptes de leurs clients, ainsi qu’aux données y afférentes, si les clients y consentent. Les banques perdent par conséquent le monopole d’accès aux données des comptes de leurs clients, ce qui s’inscrit dans la stratégie de la Commission européenne d’intégrer davantage le marché européen des </w:t>
      </w:r>
      <w:r w:rsidRPr="00B62E4B">
        <w:rPr>
          <w:rFonts w:ascii="Arial" w:hAnsi="Arial" w:cs="Arial"/>
          <w:lang w:val="fr-CH"/>
        </w:rPr>
        <w:lastRenderedPageBreak/>
        <w:t xml:space="preserve">services de paiement </w:t>
      </w:r>
      <w:r w:rsidR="00493C36">
        <w:rPr>
          <w:rFonts w:ascii="Arial" w:hAnsi="Arial" w:cs="Arial"/>
          <w:lang w:val="fr-CH"/>
        </w:rPr>
        <w:t>et</w:t>
      </w:r>
      <w:r w:rsidRPr="00B62E4B">
        <w:rPr>
          <w:rFonts w:ascii="Arial" w:hAnsi="Arial" w:cs="Arial"/>
          <w:lang w:val="fr-CH"/>
        </w:rPr>
        <w:t xml:space="preserve"> de renforcer la concurrence</w:t>
      </w:r>
      <w:r w:rsidR="00493C36">
        <w:rPr>
          <w:rFonts w:ascii="Arial" w:hAnsi="Arial" w:cs="Arial"/>
          <w:lang w:val="fr-CH"/>
        </w:rPr>
        <w:t>, et ainsi d’offrir un choix plu</w:t>
      </w:r>
      <w:r w:rsidR="00216455">
        <w:rPr>
          <w:rFonts w:ascii="Arial" w:hAnsi="Arial" w:cs="Arial"/>
          <w:lang w:val="fr-CH"/>
        </w:rPr>
        <w:t>s vaste de services de paiement</w:t>
      </w:r>
      <w:r w:rsidR="00493C36">
        <w:rPr>
          <w:rFonts w:ascii="Arial" w:hAnsi="Arial" w:cs="Arial"/>
          <w:lang w:val="fr-CH"/>
        </w:rPr>
        <w:t xml:space="preserve"> aux utilisateurs</w:t>
      </w:r>
      <w:r w:rsidR="00B11191">
        <w:rPr>
          <w:rFonts w:ascii="Arial" w:hAnsi="Arial" w:cs="Arial"/>
          <w:lang w:val="fr-CH"/>
        </w:rPr>
        <w:t>, portés par les nouvelles technologies</w:t>
      </w:r>
      <w:r w:rsidRPr="00B62E4B">
        <w:rPr>
          <w:rFonts w:ascii="Arial" w:hAnsi="Arial" w:cs="Arial"/>
          <w:lang w:val="fr-CH"/>
        </w:rPr>
        <w:t>.</w:t>
      </w:r>
    </w:p>
    <w:p w:rsidR="00AD07DA" w:rsidRPr="00B62E4B" w:rsidRDefault="00AD07DA" w:rsidP="004E7C76">
      <w:pPr>
        <w:spacing w:after="0" w:line="240" w:lineRule="auto"/>
        <w:jc w:val="both"/>
        <w:rPr>
          <w:rFonts w:ascii="Arial" w:hAnsi="Arial" w:cs="Arial"/>
          <w:lang w:val="fr-CH"/>
        </w:rPr>
      </w:pPr>
    </w:p>
    <w:p w:rsidR="00AD07DA" w:rsidRPr="00B62E4B" w:rsidRDefault="00AD07DA" w:rsidP="004E7C76">
      <w:pPr>
        <w:spacing w:after="0" w:line="240" w:lineRule="auto"/>
        <w:jc w:val="both"/>
        <w:rPr>
          <w:rFonts w:ascii="Arial" w:hAnsi="Arial" w:cs="Arial"/>
          <w:lang w:val="fr-CH"/>
        </w:rPr>
      </w:pPr>
      <w:r w:rsidRPr="00B62E4B">
        <w:rPr>
          <w:rFonts w:ascii="Arial" w:hAnsi="Arial" w:cs="Arial"/>
          <w:lang w:val="fr-CH"/>
        </w:rPr>
        <w:t>En ce qui concerne la protection des consommateurs, le projet de loi réduit également la responsabilité des utilisateurs de 150 € à 50 € en cas de paiement non autorisé suite à la perte ou au vol d’un instrument de paiement. En outre, les prestataires sont obligés de fournir des informations à leurs clients quant aux procédures de réclamation et de règlement extrajudiciaire des litiges.</w:t>
      </w:r>
    </w:p>
    <w:p w:rsidR="00AD07DA" w:rsidRPr="00B62E4B" w:rsidRDefault="00AD07DA" w:rsidP="004E7C76">
      <w:pPr>
        <w:spacing w:after="0" w:line="240" w:lineRule="auto"/>
        <w:jc w:val="both"/>
        <w:rPr>
          <w:rFonts w:ascii="Arial" w:hAnsi="Arial" w:cs="Arial"/>
          <w:lang w:val="fr-CH"/>
        </w:rPr>
      </w:pPr>
    </w:p>
    <w:p w:rsidR="00AD07DA" w:rsidRPr="00B62E4B" w:rsidRDefault="00AD07DA" w:rsidP="004E7C76">
      <w:pPr>
        <w:spacing w:after="0" w:line="240" w:lineRule="auto"/>
        <w:jc w:val="both"/>
        <w:rPr>
          <w:rFonts w:ascii="Arial" w:hAnsi="Arial" w:cs="Arial"/>
          <w:lang w:val="fr-CH"/>
        </w:rPr>
      </w:pPr>
      <w:r w:rsidRPr="00B62E4B">
        <w:rPr>
          <w:rFonts w:ascii="Arial" w:hAnsi="Arial" w:cs="Arial"/>
          <w:lang w:val="fr-CH"/>
        </w:rPr>
        <w:t>Finalement, le projet de loi met en place certaines modifications ponctuelles de la loi modifiée du 10 novembre 2009 relative aux services de paiement dans le but d’aligner ladite loi au texte de la directive 2015/2366, ainsi que d’ajuster les dispositions sur les établissements de monnaie électronique.</w:t>
      </w:r>
    </w:p>
    <w:p w:rsidR="0002273C" w:rsidRPr="00B62E4B" w:rsidRDefault="0002273C" w:rsidP="004E7C76">
      <w:pPr>
        <w:pStyle w:val="Body"/>
        <w:widowControl w:val="0"/>
        <w:tabs>
          <w:tab w:val="num" w:pos="284"/>
        </w:tabs>
        <w:jc w:val="both"/>
        <w:rPr>
          <w:rFonts w:ascii="Arial" w:hAnsi="Arial" w:cs="Arial"/>
          <w:sz w:val="22"/>
          <w:szCs w:val="22"/>
        </w:rPr>
      </w:pPr>
    </w:p>
    <w:p w:rsidR="0002273C" w:rsidRPr="00B62E4B" w:rsidRDefault="0002273C" w:rsidP="004E7C76">
      <w:pPr>
        <w:pStyle w:val="Body"/>
        <w:widowControl w:val="0"/>
        <w:tabs>
          <w:tab w:val="num" w:pos="284"/>
        </w:tabs>
        <w:jc w:val="both"/>
        <w:rPr>
          <w:rFonts w:ascii="Arial" w:hAnsi="Arial" w:cs="Arial"/>
          <w:sz w:val="22"/>
          <w:szCs w:val="22"/>
        </w:rPr>
      </w:pPr>
    </w:p>
    <w:sectPr w:rsidR="0002273C" w:rsidRPr="00B62E4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C97" w:rsidRDefault="00712C97" w:rsidP="00AF48CD">
      <w:pPr>
        <w:spacing w:after="0" w:line="240" w:lineRule="auto"/>
      </w:pPr>
      <w:r>
        <w:separator/>
      </w:r>
    </w:p>
  </w:endnote>
  <w:endnote w:type="continuationSeparator" w:id="0">
    <w:p w:rsidR="00712C97" w:rsidRDefault="00712C97" w:rsidP="00AF4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8CD" w:rsidRPr="00AF48CD" w:rsidRDefault="00AF48CD">
    <w:pPr>
      <w:pStyle w:val="Pieddepage"/>
      <w:jc w:val="center"/>
      <w:rPr>
        <w:rFonts w:ascii="Arial" w:hAnsi="Arial" w:cs="Arial"/>
        <w:sz w:val="20"/>
        <w:szCs w:val="20"/>
      </w:rPr>
    </w:pPr>
    <w:r w:rsidRPr="00AF48CD">
      <w:rPr>
        <w:rFonts w:ascii="Arial" w:hAnsi="Arial" w:cs="Arial"/>
        <w:sz w:val="20"/>
        <w:szCs w:val="20"/>
      </w:rPr>
      <w:fldChar w:fldCharType="begin"/>
    </w:r>
    <w:r w:rsidRPr="00AF48CD">
      <w:rPr>
        <w:rFonts w:ascii="Arial" w:hAnsi="Arial" w:cs="Arial"/>
        <w:sz w:val="20"/>
        <w:szCs w:val="20"/>
      </w:rPr>
      <w:instrText>PAGE   \* MERGEFORMAT</w:instrText>
    </w:r>
    <w:r w:rsidRPr="00AF48CD">
      <w:rPr>
        <w:rFonts w:ascii="Arial" w:hAnsi="Arial" w:cs="Arial"/>
        <w:sz w:val="20"/>
        <w:szCs w:val="20"/>
      </w:rPr>
      <w:fldChar w:fldCharType="separate"/>
    </w:r>
    <w:r w:rsidR="00ED1332" w:rsidRPr="00ED1332">
      <w:rPr>
        <w:rFonts w:ascii="Arial" w:hAnsi="Arial" w:cs="Arial"/>
        <w:noProof/>
        <w:sz w:val="20"/>
        <w:szCs w:val="20"/>
        <w:lang w:val="fr-FR"/>
      </w:rPr>
      <w:t>1</w:t>
    </w:r>
    <w:r w:rsidRPr="00AF48CD">
      <w:rPr>
        <w:rFonts w:ascii="Arial" w:hAnsi="Arial" w:cs="Arial"/>
        <w:sz w:val="20"/>
        <w:szCs w:val="20"/>
      </w:rPr>
      <w:fldChar w:fldCharType="end"/>
    </w:r>
  </w:p>
  <w:p w:rsidR="00AF48CD" w:rsidRDefault="00AF48C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C97" w:rsidRDefault="00712C97" w:rsidP="00AF48CD">
      <w:pPr>
        <w:spacing w:after="0" w:line="240" w:lineRule="auto"/>
      </w:pPr>
      <w:r>
        <w:separator/>
      </w:r>
    </w:p>
  </w:footnote>
  <w:footnote w:type="continuationSeparator" w:id="0">
    <w:p w:rsidR="00712C97" w:rsidRDefault="00712C97" w:rsidP="00AF4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D4D1D"/>
    <w:multiLevelType w:val="hybridMultilevel"/>
    <w:tmpl w:val="62389502"/>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5B7769F"/>
    <w:multiLevelType w:val="hybridMultilevel"/>
    <w:tmpl w:val="7BF281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DB75958"/>
    <w:multiLevelType w:val="hybridMultilevel"/>
    <w:tmpl w:val="32CE5824"/>
    <w:lvl w:ilvl="0" w:tplc="04209F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22A7819"/>
    <w:multiLevelType w:val="hybridMultilevel"/>
    <w:tmpl w:val="1E86430E"/>
    <w:lvl w:ilvl="0" w:tplc="6D8ACF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59F2215"/>
    <w:multiLevelType w:val="hybridMultilevel"/>
    <w:tmpl w:val="37B8E09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DB016E"/>
    <w:multiLevelType w:val="hybridMultilevel"/>
    <w:tmpl w:val="85E0595E"/>
    <w:lvl w:ilvl="0" w:tplc="05F28480">
      <w:start w:val="1"/>
      <w:numFmt w:val="decimal"/>
      <w:lvlText w:val="%1."/>
      <w:lvlJc w:val="left"/>
      <w:pPr>
        <w:ind w:left="927" w:hanging="360"/>
      </w:pPr>
      <w:rPr>
        <w:rFonts w:hint="default"/>
      </w:rPr>
    </w:lvl>
    <w:lvl w:ilvl="1" w:tplc="140C0019" w:tentative="1">
      <w:start w:val="1"/>
      <w:numFmt w:val="lowerLetter"/>
      <w:lvlText w:val="%2."/>
      <w:lvlJc w:val="left"/>
      <w:pPr>
        <w:ind w:left="1647" w:hanging="360"/>
      </w:pPr>
    </w:lvl>
    <w:lvl w:ilvl="2" w:tplc="140C001B" w:tentative="1">
      <w:start w:val="1"/>
      <w:numFmt w:val="lowerRoman"/>
      <w:lvlText w:val="%3."/>
      <w:lvlJc w:val="right"/>
      <w:pPr>
        <w:ind w:left="2367" w:hanging="180"/>
      </w:pPr>
    </w:lvl>
    <w:lvl w:ilvl="3" w:tplc="140C000F" w:tentative="1">
      <w:start w:val="1"/>
      <w:numFmt w:val="decimal"/>
      <w:lvlText w:val="%4."/>
      <w:lvlJc w:val="left"/>
      <w:pPr>
        <w:ind w:left="3087" w:hanging="360"/>
      </w:pPr>
    </w:lvl>
    <w:lvl w:ilvl="4" w:tplc="140C0019" w:tentative="1">
      <w:start w:val="1"/>
      <w:numFmt w:val="lowerLetter"/>
      <w:lvlText w:val="%5."/>
      <w:lvlJc w:val="left"/>
      <w:pPr>
        <w:ind w:left="3807" w:hanging="360"/>
      </w:pPr>
    </w:lvl>
    <w:lvl w:ilvl="5" w:tplc="140C001B" w:tentative="1">
      <w:start w:val="1"/>
      <w:numFmt w:val="lowerRoman"/>
      <w:lvlText w:val="%6."/>
      <w:lvlJc w:val="right"/>
      <w:pPr>
        <w:ind w:left="4527" w:hanging="180"/>
      </w:pPr>
    </w:lvl>
    <w:lvl w:ilvl="6" w:tplc="140C000F" w:tentative="1">
      <w:start w:val="1"/>
      <w:numFmt w:val="decimal"/>
      <w:lvlText w:val="%7."/>
      <w:lvlJc w:val="left"/>
      <w:pPr>
        <w:ind w:left="5247" w:hanging="360"/>
      </w:pPr>
    </w:lvl>
    <w:lvl w:ilvl="7" w:tplc="140C0019" w:tentative="1">
      <w:start w:val="1"/>
      <w:numFmt w:val="lowerLetter"/>
      <w:lvlText w:val="%8."/>
      <w:lvlJc w:val="left"/>
      <w:pPr>
        <w:ind w:left="5967" w:hanging="360"/>
      </w:pPr>
    </w:lvl>
    <w:lvl w:ilvl="8" w:tplc="140C001B" w:tentative="1">
      <w:start w:val="1"/>
      <w:numFmt w:val="lowerRoman"/>
      <w:lvlText w:val="%9."/>
      <w:lvlJc w:val="right"/>
      <w:pPr>
        <w:ind w:left="6687" w:hanging="180"/>
      </w:pPr>
    </w:lvl>
  </w:abstractNum>
  <w:abstractNum w:abstractNumId="10" w15:restartNumberingAfterBreak="0">
    <w:nsid w:val="6BA14124"/>
    <w:multiLevelType w:val="hybridMultilevel"/>
    <w:tmpl w:val="724AF6E8"/>
    <w:lvl w:ilvl="0" w:tplc="AA04090E">
      <w:start w:val="1"/>
      <w:numFmt w:val="decimal"/>
      <w:lvlText w:val="%1."/>
      <w:lvlJc w:val="left"/>
      <w:pPr>
        <w:ind w:left="1494" w:hanging="360"/>
      </w:pPr>
      <w:rPr>
        <w:rFonts w:hint="default"/>
        <w:color w:val="FF000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7E584613"/>
    <w:multiLevelType w:val="hybridMultilevel"/>
    <w:tmpl w:val="1706847C"/>
    <w:lvl w:ilvl="0" w:tplc="B5D661BE">
      <w:start w:val="1"/>
      <w:numFmt w:val="decimal"/>
      <w:lvlText w:val="%1."/>
      <w:lvlJc w:val="left"/>
      <w:pPr>
        <w:ind w:left="927" w:hanging="360"/>
      </w:pPr>
      <w:rPr>
        <w:rFonts w:hint="default"/>
      </w:rPr>
    </w:lvl>
    <w:lvl w:ilvl="1" w:tplc="140C0019" w:tentative="1">
      <w:start w:val="1"/>
      <w:numFmt w:val="lowerLetter"/>
      <w:lvlText w:val="%2."/>
      <w:lvlJc w:val="left"/>
      <w:pPr>
        <w:ind w:left="1647" w:hanging="360"/>
      </w:pPr>
    </w:lvl>
    <w:lvl w:ilvl="2" w:tplc="140C001B" w:tentative="1">
      <w:start w:val="1"/>
      <w:numFmt w:val="lowerRoman"/>
      <w:lvlText w:val="%3."/>
      <w:lvlJc w:val="right"/>
      <w:pPr>
        <w:ind w:left="2367" w:hanging="180"/>
      </w:pPr>
    </w:lvl>
    <w:lvl w:ilvl="3" w:tplc="140C000F" w:tentative="1">
      <w:start w:val="1"/>
      <w:numFmt w:val="decimal"/>
      <w:lvlText w:val="%4."/>
      <w:lvlJc w:val="left"/>
      <w:pPr>
        <w:ind w:left="3087" w:hanging="360"/>
      </w:pPr>
    </w:lvl>
    <w:lvl w:ilvl="4" w:tplc="140C0019" w:tentative="1">
      <w:start w:val="1"/>
      <w:numFmt w:val="lowerLetter"/>
      <w:lvlText w:val="%5."/>
      <w:lvlJc w:val="left"/>
      <w:pPr>
        <w:ind w:left="3807" w:hanging="360"/>
      </w:pPr>
    </w:lvl>
    <w:lvl w:ilvl="5" w:tplc="140C001B" w:tentative="1">
      <w:start w:val="1"/>
      <w:numFmt w:val="lowerRoman"/>
      <w:lvlText w:val="%6."/>
      <w:lvlJc w:val="right"/>
      <w:pPr>
        <w:ind w:left="4527" w:hanging="180"/>
      </w:pPr>
    </w:lvl>
    <w:lvl w:ilvl="6" w:tplc="140C000F" w:tentative="1">
      <w:start w:val="1"/>
      <w:numFmt w:val="decimal"/>
      <w:lvlText w:val="%7."/>
      <w:lvlJc w:val="left"/>
      <w:pPr>
        <w:ind w:left="5247" w:hanging="360"/>
      </w:pPr>
    </w:lvl>
    <w:lvl w:ilvl="7" w:tplc="140C0019" w:tentative="1">
      <w:start w:val="1"/>
      <w:numFmt w:val="lowerLetter"/>
      <w:lvlText w:val="%8."/>
      <w:lvlJc w:val="left"/>
      <w:pPr>
        <w:ind w:left="5967" w:hanging="360"/>
      </w:pPr>
    </w:lvl>
    <w:lvl w:ilvl="8" w:tplc="140C001B" w:tentative="1">
      <w:start w:val="1"/>
      <w:numFmt w:val="lowerRoman"/>
      <w:lvlText w:val="%9."/>
      <w:lvlJc w:val="right"/>
      <w:pPr>
        <w:ind w:left="6687" w:hanging="180"/>
      </w:pPr>
    </w:lvl>
  </w:abstractNum>
  <w:num w:numId="1">
    <w:abstractNumId w:val="11"/>
  </w:num>
  <w:num w:numId="2">
    <w:abstractNumId w:val="1"/>
  </w:num>
  <w:num w:numId="3">
    <w:abstractNumId w:val="7"/>
  </w:num>
  <w:num w:numId="4">
    <w:abstractNumId w:val="8"/>
  </w:num>
  <w:num w:numId="5">
    <w:abstractNumId w:val="6"/>
  </w:num>
  <w:num w:numId="6">
    <w:abstractNumId w:val="12"/>
  </w:num>
  <w:num w:numId="7">
    <w:abstractNumId w:val="10"/>
  </w:num>
  <w:num w:numId="8">
    <w:abstractNumId w:val="5"/>
  </w:num>
  <w:num w:numId="9">
    <w:abstractNumId w:val="0"/>
  </w:num>
  <w:num w:numId="10">
    <w:abstractNumId w:val="2"/>
  </w:num>
  <w:num w:numId="11">
    <w:abstractNumId w:val="3"/>
  </w:num>
  <w:num w:numId="12">
    <w:abstractNumId w:val="9"/>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21BB"/>
    <w:rsid w:val="0002273C"/>
    <w:rsid w:val="000333BB"/>
    <w:rsid w:val="000502E1"/>
    <w:rsid w:val="00053AAA"/>
    <w:rsid w:val="000762ED"/>
    <w:rsid w:val="000C0AB4"/>
    <w:rsid w:val="000F3938"/>
    <w:rsid w:val="000F4B71"/>
    <w:rsid w:val="000F5978"/>
    <w:rsid w:val="0010111B"/>
    <w:rsid w:val="00175C84"/>
    <w:rsid w:val="001A6A33"/>
    <w:rsid w:val="00216455"/>
    <w:rsid w:val="00252FE6"/>
    <w:rsid w:val="0027387E"/>
    <w:rsid w:val="002750A4"/>
    <w:rsid w:val="00284072"/>
    <w:rsid w:val="002851C5"/>
    <w:rsid w:val="002E7223"/>
    <w:rsid w:val="002E7916"/>
    <w:rsid w:val="002F0ADB"/>
    <w:rsid w:val="002F3B16"/>
    <w:rsid w:val="0030604E"/>
    <w:rsid w:val="0033631E"/>
    <w:rsid w:val="00350F1D"/>
    <w:rsid w:val="00367FAE"/>
    <w:rsid w:val="00386CFD"/>
    <w:rsid w:val="003B4A9E"/>
    <w:rsid w:val="003C2662"/>
    <w:rsid w:val="003E5F2C"/>
    <w:rsid w:val="003F5E23"/>
    <w:rsid w:val="00457E34"/>
    <w:rsid w:val="00476E3C"/>
    <w:rsid w:val="00493C36"/>
    <w:rsid w:val="00495E9F"/>
    <w:rsid w:val="004A1E95"/>
    <w:rsid w:val="004C14E4"/>
    <w:rsid w:val="004E7C76"/>
    <w:rsid w:val="004F138C"/>
    <w:rsid w:val="005960C5"/>
    <w:rsid w:val="005969DE"/>
    <w:rsid w:val="005A59BB"/>
    <w:rsid w:val="005B5C56"/>
    <w:rsid w:val="005E344F"/>
    <w:rsid w:val="005F3909"/>
    <w:rsid w:val="006109D0"/>
    <w:rsid w:val="00613C28"/>
    <w:rsid w:val="006167AA"/>
    <w:rsid w:val="0064406B"/>
    <w:rsid w:val="00650C72"/>
    <w:rsid w:val="00712C97"/>
    <w:rsid w:val="007265A3"/>
    <w:rsid w:val="00742044"/>
    <w:rsid w:val="00752348"/>
    <w:rsid w:val="007942C7"/>
    <w:rsid w:val="007A0D22"/>
    <w:rsid w:val="007B1091"/>
    <w:rsid w:val="00807517"/>
    <w:rsid w:val="00807C1C"/>
    <w:rsid w:val="00831D5A"/>
    <w:rsid w:val="00835FB4"/>
    <w:rsid w:val="00860178"/>
    <w:rsid w:val="00885382"/>
    <w:rsid w:val="009278CA"/>
    <w:rsid w:val="00957D98"/>
    <w:rsid w:val="009964F5"/>
    <w:rsid w:val="009C0799"/>
    <w:rsid w:val="009D3856"/>
    <w:rsid w:val="009F456C"/>
    <w:rsid w:val="00A25AE8"/>
    <w:rsid w:val="00A37427"/>
    <w:rsid w:val="00A63AE6"/>
    <w:rsid w:val="00AD07DA"/>
    <w:rsid w:val="00AE7008"/>
    <w:rsid w:val="00AF48CD"/>
    <w:rsid w:val="00B03BD1"/>
    <w:rsid w:val="00B11191"/>
    <w:rsid w:val="00B62E4B"/>
    <w:rsid w:val="00B827A6"/>
    <w:rsid w:val="00BB6D4C"/>
    <w:rsid w:val="00C00C43"/>
    <w:rsid w:val="00C05F8E"/>
    <w:rsid w:val="00C24E93"/>
    <w:rsid w:val="00C7526E"/>
    <w:rsid w:val="00CA034E"/>
    <w:rsid w:val="00CC5452"/>
    <w:rsid w:val="00CE7012"/>
    <w:rsid w:val="00CF07CD"/>
    <w:rsid w:val="00D00C76"/>
    <w:rsid w:val="00D40683"/>
    <w:rsid w:val="00D752D4"/>
    <w:rsid w:val="00DA2BBE"/>
    <w:rsid w:val="00DC7E99"/>
    <w:rsid w:val="00E02A9D"/>
    <w:rsid w:val="00E072B7"/>
    <w:rsid w:val="00E3772A"/>
    <w:rsid w:val="00E641BD"/>
    <w:rsid w:val="00E842D2"/>
    <w:rsid w:val="00E93021"/>
    <w:rsid w:val="00EB2727"/>
    <w:rsid w:val="00EC440A"/>
    <w:rsid w:val="00ED1332"/>
    <w:rsid w:val="00EF516C"/>
    <w:rsid w:val="00EF6228"/>
    <w:rsid w:val="00F15F71"/>
    <w:rsid w:val="00F52AC6"/>
    <w:rsid w:val="00F60E44"/>
    <w:rsid w:val="00F826AC"/>
    <w:rsid w:val="00F92533"/>
    <w:rsid w:val="00FC2511"/>
    <w:rsid w:val="00FC51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690EDD2-0D28-4EF4-ACA4-989BDC52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DA2BBE"/>
    <w:pPr>
      <w:keepNext/>
      <w:keepLines/>
      <w:spacing w:before="480" w:after="0"/>
      <w:outlineLvl w:val="0"/>
    </w:pPr>
    <w:rPr>
      <w:rFonts w:ascii="Arial" w:eastAsia="Times New Roman" w:hAnsi="Arial"/>
      <w:bCs/>
      <w:szCs w:val="28"/>
      <w:u w:val="single"/>
      <w:lang w:val="fr-FR" w:eastAsia="fr-FR"/>
    </w:rPr>
  </w:style>
  <w:style w:type="paragraph" w:styleId="Titre2">
    <w:name w:val="heading 2"/>
    <w:basedOn w:val="Normal"/>
    <w:next w:val="Normal"/>
    <w:link w:val="Titre2Car"/>
    <w:uiPriority w:val="9"/>
    <w:semiHidden/>
    <w:unhideWhenUsed/>
    <w:qFormat/>
    <w:rsid w:val="00DA2BBE"/>
    <w:pPr>
      <w:keepNext/>
      <w:keepLines/>
      <w:spacing w:before="200" w:after="0"/>
      <w:outlineLvl w:val="1"/>
    </w:pPr>
    <w:rPr>
      <w:rFonts w:ascii="Arial" w:eastAsia="Times New Roman" w:hAnsi="Arial"/>
      <w:bCs/>
      <w:szCs w:val="26"/>
      <w:u w:val="single"/>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val="fr-FR" w:eastAsia="ar-SA"/>
    </w:rPr>
  </w:style>
  <w:style w:type="paragraph" w:styleId="Commentaire">
    <w:name w:val="annotation text"/>
    <w:basedOn w:val="Normal"/>
    <w:link w:val="CommentaireCar"/>
    <w:unhideWhenUsed/>
    <w:rsid w:val="004A1E95"/>
    <w:rPr>
      <w:sz w:val="20"/>
      <w:szCs w:val="20"/>
    </w:rPr>
  </w:style>
  <w:style w:type="character" w:customStyle="1" w:styleId="CommentaireCar">
    <w:name w:val="Commentaire Car"/>
    <w:link w:val="Commentaire"/>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AF48CD"/>
    <w:pPr>
      <w:tabs>
        <w:tab w:val="center" w:pos="4536"/>
        <w:tab w:val="right" w:pos="9072"/>
      </w:tabs>
    </w:pPr>
  </w:style>
  <w:style w:type="character" w:customStyle="1" w:styleId="En-tteCar">
    <w:name w:val="En-tête Car"/>
    <w:link w:val="En-tte"/>
    <w:uiPriority w:val="99"/>
    <w:rsid w:val="00AF48CD"/>
    <w:rPr>
      <w:sz w:val="22"/>
      <w:szCs w:val="22"/>
      <w:lang w:eastAsia="en-US"/>
    </w:rPr>
  </w:style>
  <w:style w:type="paragraph" w:styleId="Pieddepage">
    <w:name w:val="footer"/>
    <w:basedOn w:val="Normal"/>
    <w:link w:val="PieddepageCar"/>
    <w:uiPriority w:val="99"/>
    <w:unhideWhenUsed/>
    <w:rsid w:val="00AF48CD"/>
    <w:pPr>
      <w:tabs>
        <w:tab w:val="center" w:pos="4536"/>
        <w:tab w:val="right" w:pos="9072"/>
      </w:tabs>
    </w:pPr>
  </w:style>
  <w:style w:type="character" w:customStyle="1" w:styleId="PieddepageCar">
    <w:name w:val="Pied de page Car"/>
    <w:link w:val="Pieddepage"/>
    <w:uiPriority w:val="99"/>
    <w:rsid w:val="00AF48CD"/>
    <w:rPr>
      <w:sz w:val="22"/>
      <w:szCs w:val="22"/>
      <w:lang w:eastAsia="en-US"/>
    </w:rPr>
  </w:style>
  <w:style w:type="paragraph" w:styleId="Textedebulles">
    <w:name w:val="Balloon Text"/>
    <w:basedOn w:val="Normal"/>
    <w:link w:val="TextedebullesCar"/>
    <w:uiPriority w:val="99"/>
    <w:semiHidden/>
    <w:unhideWhenUsed/>
    <w:rsid w:val="00AD07DA"/>
    <w:pPr>
      <w:spacing w:after="0" w:line="240" w:lineRule="auto"/>
      <w:jc w:val="both"/>
    </w:pPr>
    <w:rPr>
      <w:rFonts w:ascii="Lucida Grande" w:hAnsi="Lucida Grande" w:cs="Lucida Grande"/>
      <w:sz w:val="18"/>
      <w:szCs w:val="18"/>
      <w:lang w:val="de-DE"/>
    </w:rPr>
  </w:style>
  <w:style w:type="character" w:customStyle="1" w:styleId="TextedebullesCar">
    <w:name w:val="Texte de bulles Car"/>
    <w:link w:val="Textedebulles"/>
    <w:uiPriority w:val="99"/>
    <w:semiHidden/>
    <w:rsid w:val="00AD07DA"/>
    <w:rPr>
      <w:rFonts w:ascii="Lucida Grande" w:hAnsi="Lucida Grande" w:cs="Lucida Grande"/>
      <w:sz w:val="18"/>
      <w:szCs w:val="18"/>
      <w:lang w:val="de-DE" w:eastAsia="en-US"/>
    </w:rPr>
  </w:style>
  <w:style w:type="character" w:styleId="Marquedecommentaire">
    <w:name w:val="annotation reference"/>
    <w:unhideWhenUsed/>
    <w:rsid w:val="000F4B71"/>
    <w:rPr>
      <w:sz w:val="16"/>
      <w:szCs w:val="16"/>
    </w:rPr>
  </w:style>
  <w:style w:type="character" w:customStyle="1" w:styleId="Titre1Car">
    <w:name w:val="Titre 1 Car"/>
    <w:link w:val="Titre1"/>
    <w:uiPriority w:val="9"/>
    <w:rsid w:val="00DA2BBE"/>
    <w:rPr>
      <w:rFonts w:ascii="Arial" w:eastAsia="Times New Roman" w:hAnsi="Arial"/>
      <w:bCs/>
      <w:sz w:val="22"/>
      <w:szCs w:val="28"/>
      <w:u w:val="single"/>
      <w:lang w:val="fr-FR" w:eastAsia="fr-FR"/>
    </w:rPr>
  </w:style>
  <w:style w:type="character" w:customStyle="1" w:styleId="Titre2Car">
    <w:name w:val="Titre 2 Car"/>
    <w:link w:val="Titre2"/>
    <w:uiPriority w:val="9"/>
    <w:semiHidden/>
    <w:rsid w:val="00DA2BBE"/>
    <w:rPr>
      <w:rFonts w:ascii="Arial" w:eastAsia="Times New Roman" w:hAnsi="Arial"/>
      <w:bCs/>
      <w:sz w:val="22"/>
      <w:szCs w:val="26"/>
      <w:u w:val="single"/>
      <w:lang w:val="fr-FR" w:eastAsia="fr-FR"/>
    </w:rPr>
  </w:style>
  <w:style w:type="numbering" w:customStyle="1" w:styleId="NoList1">
    <w:name w:val="No List1"/>
    <w:next w:val="Aucuneliste"/>
    <w:uiPriority w:val="99"/>
    <w:semiHidden/>
    <w:unhideWhenUsed/>
    <w:rsid w:val="00DA2BBE"/>
  </w:style>
  <w:style w:type="paragraph" w:customStyle="1" w:styleId="Normal1">
    <w:name w:val="Normal1"/>
    <w:basedOn w:val="Normal"/>
    <w:rsid w:val="00DA2BBE"/>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ti-art">
    <w:name w:val="ti-art"/>
    <w:basedOn w:val="Normal"/>
    <w:rsid w:val="00DA2BBE"/>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Normal2">
    <w:name w:val="Normal2"/>
    <w:basedOn w:val="Normal"/>
    <w:rsid w:val="00DA2BBE"/>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Normal3">
    <w:name w:val="Normal3"/>
    <w:basedOn w:val="Normal"/>
    <w:rsid w:val="00DA2BBE"/>
    <w:pPr>
      <w:spacing w:before="100" w:beforeAutospacing="1" w:after="100" w:afterAutospacing="1" w:line="240" w:lineRule="auto"/>
    </w:pPr>
    <w:rPr>
      <w:rFonts w:ascii="Times New Roman" w:eastAsia="Times New Roman" w:hAnsi="Times New Roman"/>
      <w:sz w:val="24"/>
      <w:szCs w:val="24"/>
      <w:lang w:val="fr-FR" w:eastAsia="fr-FR"/>
    </w:rPr>
  </w:style>
  <w:style w:type="paragraph" w:styleId="Notedebasdepage">
    <w:name w:val="footnote text"/>
    <w:basedOn w:val="Normal"/>
    <w:link w:val="NotedebasdepageCar"/>
    <w:uiPriority w:val="99"/>
    <w:semiHidden/>
    <w:unhideWhenUsed/>
    <w:rsid w:val="00DA2BBE"/>
    <w:rPr>
      <w:sz w:val="20"/>
      <w:szCs w:val="20"/>
    </w:rPr>
  </w:style>
  <w:style w:type="character" w:customStyle="1" w:styleId="NotedebasdepageCar">
    <w:name w:val="Note de bas de page Car"/>
    <w:link w:val="Notedebasdepage"/>
    <w:uiPriority w:val="99"/>
    <w:semiHidden/>
    <w:rsid w:val="00DA2BBE"/>
    <w:rPr>
      <w:lang w:eastAsia="en-US"/>
    </w:rPr>
  </w:style>
  <w:style w:type="character" w:styleId="Appelnotedebasdep">
    <w:name w:val="footnote reference"/>
    <w:uiPriority w:val="99"/>
    <w:semiHidden/>
    <w:unhideWhenUsed/>
    <w:rsid w:val="00DA2BBE"/>
    <w:rPr>
      <w:vertAlign w:val="superscript"/>
    </w:rPr>
  </w:style>
  <w:style w:type="paragraph" w:customStyle="1" w:styleId="CommentSubject1">
    <w:name w:val="Comment Subject1"/>
    <w:basedOn w:val="Commentaire"/>
    <w:next w:val="Commentaire"/>
    <w:uiPriority w:val="99"/>
    <w:semiHidden/>
    <w:unhideWhenUsed/>
    <w:rsid w:val="00DA2BBE"/>
    <w:pPr>
      <w:spacing w:after="200" w:line="240" w:lineRule="auto"/>
    </w:pPr>
    <w:rPr>
      <w:b/>
      <w:bCs/>
      <w:lang w:val="en-US"/>
    </w:rPr>
  </w:style>
  <w:style w:type="paragraph" w:customStyle="1" w:styleId="Normal4">
    <w:name w:val="Normal4"/>
    <w:basedOn w:val="Normal"/>
    <w:rsid w:val="00DA2BBE"/>
    <w:pPr>
      <w:spacing w:before="100" w:beforeAutospacing="1" w:after="100" w:afterAutospacing="1" w:line="240" w:lineRule="auto"/>
    </w:pPr>
    <w:rPr>
      <w:rFonts w:ascii="Times New Roman" w:eastAsia="Times New Roman" w:hAnsi="Times New Roman"/>
      <w:sz w:val="24"/>
      <w:szCs w:val="24"/>
      <w:lang w:val="fr-FR" w:eastAsia="fr-FR"/>
    </w:rPr>
  </w:style>
  <w:style w:type="paragraph" w:styleId="Rvision">
    <w:name w:val="Revision"/>
    <w:hidden/>
    <w:uiPriority w:val="99"/>
    <w:semiHidden/>
    <w:rsid w:val="00DA2BBE"/>
    <w:rPr>
      <w:sz w:val="22"/>
      <w:szCs w:val="22"/>
      <w:lang w:val="en-US" w:eastAsia="en-US"/>
    </w:rPr>
  </w:style>
  <w:style w:type="character" w:customStyle="1" w:styleId="CommentSubjectChar1">
    <w:name w:val="Comment Subject Char1"/>
    <w:uiPriority w:val="99"/>
    <w:semiHidden/>
    <w:rsid w:val="00DA2BBE"/>
    <w:rPr>
      <w:rFonts w:ascii="Times New Roman" w:eastAsia="Times New Roman" w:hAnsi="Times New Roman" w:cs="Times New Roman"/>
      <w:b/>
      <w:bCs/>
      <w:sz w:val="20"/>
      <w:szCs w:val="20"/>
      <w:lang w:val="fr-FR" w:eastAsia="fr-FR"/>
    </w:rPr>
  </w:style>
  <w:style w:type="paragraph" w:styleId="NormalWeb">
    <w:name w:val="Normal (Web)"/>
    <w:basedOn w:val="Normal"/>
    <w:uiPriority w:val="99"/>
    <w:semiHidden/>
    <w:unhideWhenUsed/>
    <w:rsid w:val="00DA2BBE"/>
    <w:pPr>
      <w:spacing w:before="100" w:beforeAutospacing="1" w:after="100" w:afterAutospacing="1" w:line="240" w:lineRule="auto"/>
    </w:pPr>
    <w:rPr>
      <w:rFonts w:ascii="Times New Roman" w:eastAsia="Times New Roman" w:hAnsi="Times New Roman"/>
      <w:sz w:val="24"/>
      <w:szCs w:val="24"/>
      <w:lang w:val="en-US"/>
    </w:rPr>
  </w:style>
  <w:style w:type="character" w:styleId="Accentuation">
    <w:name w:val="Emphasis"/>
    <w:uiPriority w:val="20"/>
    <w:qFormat/>
    <w:rsid w:val="00DA2BBE"/>
    <w:rPr>
      <w:i/>
      <w:iCs/>
    </w:rPr>
  </w:style>
  <w:style w:type="paragraph" w:customStyle="1" w:styleId="Heading11">
    <w:name w:val="Heading 11"/>
    <w:basedOn w:val="Normal"/>
    <w:next w:val="Normal"/>
    <w:uiPriority w:val="9"/>
    <w:qFormat/>
    <w:rsid w:val="00DA2BBE"/>
    <w:pPr>
      <w:keepNext/>
      <w:keepLines/>
      <w:spacing w:before="120" w:after="120" w:line="360" w:lineRule="auto"/>
      <w:jc w:val="center"/>
      <w:outlineLvl w:val="0"/>
    </w:pPr>
    <w:rPr>
      <w:rFonts w:ascii="Arial" w:eastAsia="Times New Roman" w:hAnsi="Arial"/>
      <w:bCs/>
      <w:szCs w:val="28"/>
      <w:u w:val="single"/>
      <w:lang w:val="fr-FR" w:eastAsia="fr-FR"/>
    </w:rPr>
  </w:style>
  <w:style w:type="paragraph" w:customStyle="1" w:styleId="Heading21">
    <w:name w:val="Heading 21"/>
    <w:basedOn w:val="Normal"/>
    <w:next w:val="Normal"/>
    <w:uiPriority w:val="9"/>
    <w:unhideWhenUsed/>
    <w:qFormat/>
    <w:rsid w:val="00DA2BBE"/>
    <w:pPr>
      <w:keepNext/>
      <w:keepLines/>
      <w:spacing w:before="120" w:after="0" w:line="360" w:lineRule="auto"/>
      <w:outlineLvl w:val="1"/>
    </w:pPr>
    <w:rPr>
      <w:rFonts w:ascii="Arial" w:eastAsia="Times New Roman" w:hAnsi="Arial"/>
      <w:bCs/>
      <w:szCs w:val="26"/>
      <w:u w:val="single"/>
      <w:lang w:val="fr-FR" w:eastAsia="fr-FR"/>
    </w:rPr>
  </w:style>
  <w:style w:type="numbering" w:customStyle="1" w:styleId="NoList2">
    <w:name w:val="No List2"/>
    <w:next w:val="Aucuneliste"/>
    <w:uiPriority w:val="99"/>
    <w:semiHidden/>
    <w:unhideWhenUsed/>
    <w:rsid w:val="00DA2BBE"/>
  </w:style>
  <w:style w:type="character" w:customStyle="1" w:styleId="apple-converted-space">
    <w:name w:val="apple-converted-space"/>
    <w:rsid w:val="00DA2BBE"/>
  </w:style>
  <w:style w:type="paragraph" w:customStyle="1" w:styleId="Pa10">
    <w:name w:val="Pa10"/>
    <w:basedOn w:val="Normal"/>
    <w:next w:val="Normal"/>
    <w:uiPriority w:val="99"/>
    <w:rsid w:val="00DA2BBE"/>
    <w:pPr>
      <w:autoSpaceDE w:val="0"/>
      <w:autoSpaceDN w:val="0"/>
      <w:adjustRightInd w:val="0"/>
      <w:spacing w:after="0" w:line="201" w:lineRule="atLeast"/>
    </w:pPr>
    <w:rPr>
      <w:rFonts w:ascii="Times" w:hAnsi="Times" w:cs="Times"/>
      <w:sz w:val="24"/>
      <w:szCs w:val="24"/>
      <w:lang w:val="en-US"/>
    </w:rPr>
  </w:style>
  <w:style w:type="paragraph" w:customStyle="1" w:styleId="Pa8">
    <w:name w:val="Pa8"/>
    <w:basedOn w:val="Normal"/>
    <w:next w:val="Normal"/>
    <w:uiPriority w:val="99"/>
    <w:rsid w:val="00DA2BBE"/>
    <w:pPr>
      <w:autoSpaceDE w:val="0"/>
      <w:autoSpaceDN w:val="0"/>
      <w:adjustRightInd w:val="0"/>
      <w:spacing w:after="0" w:line="201" w:lineRule="atLeast"/>
    </w:pPr>
    <w:rPr>
      <w:rFonts w:ascii="Times" w:hAnsi="Times" w:cs="Times"/>
      <w:sz w:val="24"/>
      <w:szCs w:val="24"/>
      <w:lang w:val="en-US"/>
    </w:rPr>
  </w:style>
  <w:style w:type="paragraph" w:customStyle="1" w:styleId="CM1">
    <w:name w:val="CM1"/>
    <w:basedOn w:val="Default"/>
    <w:next w:val="Default"/>
    <w:uiPriority w:val="99"/>
    <w:rsid w:val="00DA2BB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imes New Roman" w:eastAsia="Calibri" w:hAnsi="Times New Roman" w:cs="Times New Roman"/>
      <w:bdr w:val="none" w:sz="0" w:space="0" w:color="auto"/>
      <w:lang w:eastAsia="fr-FR"/>
    </w:rPr>
  </w:style>
  <w:style w:type="paragraph" w:customStyle="1" w:styleId="CM3">
    <w:name w:val="CM3"/>
    <w:basedOn w:val="Default"/>
    <w:next w:val="Default"/>
    <w:uiPriority w:val="99"/>
    <w:rsid w:val="00DA2BB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imes New Roman" w:eastAsia="Calibri" w:hAnsi="Times New Roman" w:cs="Times New Roman"/>
      <w:bdr w:val="none" w:sz="0" w:space="0" w:color="auto"/>
      <w:lang w:eastAsia="fr-FR"/>
    </w:rPr>
  </w:style>
  <w:style w:type="paragraph" w:customStyle="1" w:styleId="CM4">
    <w:name w:val="CM4"/>
    <w:basedOn w:val="Default"/>
    <w:next w:val="Default"/>
    <w:uiPriority w:val="99"/>
    <w:rsid w:val="00DA2BB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imes New Roman" w:eastAsia="Calibri" w:hAnsi="Times New Roman" w:cs="Times New Roman"/>
      <w:bdr w:val="none" w:sz="0" w:space="0" w:color="auto"/>
      <w:lang w:eastAsia="fr-FR"/>
    </w:rPr>
  </w:style>
  <w:style w:type="paragraph" w:customStyle="1" w:styleId="TOCHeading1">
    <w:name w:val="TOC Heading1"/>
    <w:basedOn w:val="Titre1"/>
    <w:next w:val="Normal"/>
    <w:uiPriority w:val="39"/>
    <w:unhideWhenUsed/>
    <w:qFormat/>
    <w:rsid w:val="00DA2BBE"/>
  </w:style>
  <w:style w:type="paragraph" w:styleId="TM1">
    <w:name w:val="toc 1"/>
    <w:basedOn w:val="Normal"/>
    <w:next w:val="Normal"/>
    <w:autoRedefine/>
    <w:uiPriority w:val="39"/>
    <w:unhideWhenUsed/>
    <w:qFormat/>
    <w:rsid w:val="00DA2BBE"/>
    <w:pPr>
      <w:spacing w:after="100" w:line="240" w:lineRule="auto"/>
    </w:pPr>
    <w:rPr>
      <w:rFonts w:ascii="Times New Roman" w:eastAsia="Times New Roman" w:hAnsi="Times New Roman"/>
      <w:sz w:val="24"/>
      <w:szCs w:val="24"/>
      <w:lang w:val="fr-FR" w:eastAsia="fr-FR"/>
    </w:rPr>
  </w:style>
  <w:style w:type="paragraph" w:styleId="TM2">
    <w:name w:val="toc 2"/>
    <w:basedOn w:val="Normal"/>
    <w:next w:val="Normal"/>
    <w:autoRedefine/>
    <w:uiPriority w:val="39"/>
    <w:unhideWhenUsed/>
    <w:qFormat/>
    <w:rsid w:val="00DA2BBE"/>
    <w:pPr>
      <w:spacing w:after="100" w:line="240" w:lineRule="auto"/>
      <w:ind w:left="240"/>
    </w:pPr>
    <w:rPr>
      <w:rFonts w:ascii="Times New Roman" w:eastAsia="Times New Roman" w:hAnsi="Times New Roman"/>
      <w:sz w:val="24"/>
      <w:szCs w:val="24"/>
      <w:lang w:val="fr-FR" w:eastAsia="fr-FR"/>
    </w:rPr>
  </w:style>
  <w:style w:type="character" w:customStyle="1" w:styleId="Hyperlink1">
    <w:name w:val="Hyperlink1"/>
    <w:uiPriority w:val="99"/>
    <w:unhideWhenUsed/>
    <w:rsid w:val="00DA2BBE"/>
    <w:rPr>
      <w:color w:val="0000FF"/>
      <w:u w:val="single"/>
    </w:rPr>
  </w:style>
  <w:style w:type="table" w:styleId="Grilledutableau">
    <w:name w:val="Table Grid"/>
    <w:basedOn w:val="TableauNormal"/>
    <w:uiPriority w:val="59"/>
    <w:rsid w:val="00DA2BBE"/>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31">
    <w:name w:val="TOC 31"/>
    <w:basedOn w:val="Normal"/>
    <w:next w:val="Normal"/>
    <w:autoRedefine/>
    <w:uiPriority w:val="39"/>
    <w:unhideWhenUsed/>
    <w:qFormat/>
    <w:rsid w:val="00DA2BBE"/>
    <w:pPr>
      <w:spacing w:after="100" w:line="276" w:lineRule="auto"/>
      <w:ind w:left="440"/>
    </w:pPr>
    <w:rPr>
      <w:rFonts w:eastAsia="Times New Roman"/>
      <w:lang w:val="en-US" w:eastAsia="ja-JP"/>
    </w:rPr>
  </w:style>
  <w:style w:type="paragraph" w:customStyle="1" w:styleId="TOC41">
    <w:name w:val="TOC 41"/>
    <w:basedOn w:val="Normal"/>
    <w:next w:val="Normal"/>
    <w:autoRedefine/>
    <w:uiPriority w:val="39"/>
    <w:unhideWhenUsed/>
    <w:rsid w:val="00DA2BBE"/>
    <w:pPr>
      <w:spacing w:after="100" w:line="276" w:lineRule="auto"/>
      <w:ind w:left="660"/>
    </w:pPr>
    <w:rPr>
      <w:rFonts w:eastAsia="Times New Roman"/>
      <w:lang w:val="en-US"/>
    </w:rPr>
  </w:style>
  <w:style w:type="paragraph" w:customStyle="1" w:styleId="TOC51">
    <w:name w:val="TOC 51"/>
    <w:basedOn w:val="Normal"/>
    <w:next w:val="Normal"/>
    <w:autoRedefine/>
    <w:uiPriority w:val="39"/>
    <w:unhideWhenUsed/>
    <w:rsid w:val="00DA2BBE"/>
    <w:pPr>
      <w:spacing w:after="100" w:line="276" w:lineRule="auto"/>
      <w:ind w:left="880"/>
    </w:pPr>
    <w:rPr>
      <w:rFonts w:eastAsia="Times New Roman"/>
      <w:lang w:val="en-US"/>
    </w:rPr>
  </w:style>
  <w:style w:type="paragraph" w:customStyle="1" w:styleId="TOC61">
    <w:name w:val="TOC 61"/>
    <w:basedOn w:val="Normal"/>
    <w:next w:val="Normal"/>
    <w:autoRedefine/>
    <w:uiPriority w:val="39"/>
    <w:unhideWhenUsed/>
    <w:rsid w:val="00DA2BBE"/>
    <w:pPr>
      <w:spacing w:after="100" w:line="276" w:lineRule="auto"/>
      <w:ind w:left="1100"/>
    </w:pPr>
    <w:rPr>
      <w:rFonts w:eastAsia="Times New Roman"/>
      <w:lang w:val="en-US"/>
    </w:rPr>
  </w:style>
  <w:style w:type="paragraph" w:customStyle="1" w:styleId="TOC71">
    <w:name w:val="TOC 71"/>
    <w:basedOn w:val="Normal"/>
    <w:next w:val="Normal"/>
    <w:autoRedefine/>
    <w:uiPriority w:val="39"/>
    <w:unhideWhenUsed/>
    <w:rsid w:val="00DA2BBE"/>
    <w:pPr>
      <w:spacing w:after="100" w:line="276" w:lineRule="auto"/>
      <w:ind w:left="1320"/>
    </w:pPr>
    <w:rPr>
      <w:rFonts w:eastAsia="Times New Roman"/>
      <w:lang w:val="en-US"/>
    </w:rPr>
  </w:style>
  <w:style w:type="paragraph" w:customStyle="1" w:styleId="TOC81">
    <w:name w:val="TOC 81"/>
    <w:basedOn w:val="Normal"/>
    <w:next w:val="Normal"/>
    <w:autoRedefine/>
    <w:uiPriority w:val="39"/>
    <w:unhideWhenUsed/>
    <w:rsid w:val="00DA2BBE"/>
    <w:pPr>
      <w:spacing w:after="100" w:line="276" w:lineRule="auto"/>
      <w:ind w:left="1540"/>
    </w:pPr>
    <w:rPr>
      <w:rFonts w:eastAsia="Times New Roman"/>
      <w:lang w:val="en-US"/>
    </w:rPr>
  </w:style>
  <w:style w:type="paragraph" w:customStyle="1" w:styleId="TOC91">
    <w:name w:val="TOC 91"/>
    <w:basedOn w:val="Normal"/>
    <w:next w:val="Normal"/>
    <w:autoRedefine/>
    <w:uiPriority w:val="39"/>
    <w:unhideWhenUsed/>
    <w:rsid w:val="00DA2BBE"/>
    <w:pPr>
      <w:spacing w:after="100" w:line="276" w:lineRule="auto"/>
      <w:ind w:left="1760"/>
    </w:pPr>
    <w:rPr>
      <w:rFonts w:eastAsia="Times New Roman"/>
      <w:lang w:val="en-US"/>
    </w:rPr>
  </w:style>
  <w:style w:type="paragraph" w:styleId="Sansinterligne">
    <w:name w:val="No Spacing"/>
    <w:uiPriority w:val="1"/>
    <w:qFormat/>
    <w:rsid w:val="00DA2BBE"/>
    <w:rPr>
      <w:rFonts w:ascii="Times New Roman" w:eastAsia="Times New Roman" w:hAnsi="Times New Roman"/>
      <w:sz w:val="24"/>
      <w:szCs w:val="24"/>
      <w:lang w:val="fr-FR" w:eastAsia="fr-FR"/>
    </w:rPr>
  </w:style>
  <w:style w:type="character" w:customStyle="1" w:styleId="Heading1Char1">
    <w:name w:val="Heading 1 Char1"/>
    <w:uiPriority w:val="9"/>
    <w:rsid w:val="00DA2BBE"/>
    <w:rPr>
      <w:rFonts w:ascii="Calibri Light" w:eastAsia="Times New Roman" w:hAnsi="Calibri Light" w:cs="Times New Roman"/>
      <w:b/>
      <w:bCs/>
      <w:color w:val="2E74B5"/>
      <w:sz w:val="28"/>
      <w:szCs w:val="28"/>
    </w:rPr>
  </w:style>
  <w:style w:type="character" w:customStyle="1" w:styleId="Heading2Char1">
    <w:name w:val="Heading 2 Char1"/>
    <w:uiPriority w:val="9"/>
    <w:semiHidden/>
    <w:rsid w:val="00DA2BBE"/>
    <w:rPr>
      <w:rFonts w:ascii="Calibri Light" w:eastAsia="Times New Roman" w:hAnsi="Calibri Light" w:cs="Times New Roman"/>
      <w:b/>
      <w:bCs/>
      <w:color w:val="5B9BD5"/>
      <w:sz w:val="26"/>
      <w:szCs w:val="26"/>
    </w:rPr>
  </w:style>
  <w:style w:type="character" w:styleId="Lienhypertexte">
    <w:name w:val="Hyperlink"/>
    <w:uiPriority w:val="99"/>
    <w:semiHidden/>
    <w:unhideWhenUsed/>
    <w:rsid w:val="00DA2BB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DP7195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7195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/sftpecos/Dossiers_parlementaires/7195/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D9AF63D-4CE7-4754-933F-72C79EB30471}"/>
</file>

<file path=customXml/itemProps2.xml><?xml version="1.0" encoding="utf-8"?>
<ds:datastoreItem xmlns:ds="http://schemas.openxmlformats.org/officeDocument/2006/customXml" ds:itemID="{5374E470-7561-4E69-AE72-C796914F9FB3}"/>
</file>

<file path=customXml/itemProps3.xml><?xml version="1.0" encoding="utf-8"?>
<ds:datastoreItem xmlns:ds="http://schemas.openxmlformats.org/officeDocument/2006/customXml" ds:itemID="{C37D6B20-E948-44CF-A86F-57DA7F903850}"/>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4034</Characters>
  <Application>Microsoft Office Word</Application>
  <DocSecurity>4</DocSecurity>
  <Lines>33</Lines>
  <Paragraphs>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CTIE</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