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94" w:rsidRPr="002B122F" w:rsidRDefault="00F36A94" w:rsidP="00F36A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  <w:r w:rsidRPr="002B122F">
        <w:rPr>
          <w:rFonts w:ascii="Arial" w:eastAsia="Times New Roman" w:hAnsi="Arial" w:cs="Arial"/>
          <w:sz w:val="24"/>
          <w:szCs w:val="24"/>
          <w:lang w:eastAsia="fr-FR"/>
        </w:rPr>
        <w:t>N° 7176</w:t>
      </w:r>
    </w:p>
    <w:p w:rsidR="00F36A94" w:rsidRPr="002B122F" w:rsidRDefault="00F36A94" w:rsidP="00F36A94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F36A94" w:rsidRPr="002B122F" w:rsidRDefault="00F36A94" w:rsidP="00F36A94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F36A94" w:rsidRPr="002B122F" w:rsidRDefault="00F36A94" w:rsidP="00F36A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2B122F">
        <w:rPr>
          <w:rFonts w:ascii="Arial" w:eastAsia="Times New Roman" w:hAnsi="Arial" w:cs="Arial"/>
          <w:b/>
          <w:sz w:val="28"/>
          <w:szCs w:val="28"/>
          <w:lang w:eastAsia="fr-FR"/>
        </w:rPr>
        <w:t>CHAMBRE DES DÉPUTÉS</w:t>
      </w:r>
    </w:p>
    <w:p w:rsidR="00F36A94" w:rsidRPr="002B122F" w:rsidRDefault="00F36A94" w:rsidP="00F36A94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F36A94" w:rsidRPr="002B122F" w:rsidRDefault="00F36A94" w:rsidP="00F36A9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2B122F">
        <w:rPr>
          <w:rFonts w:ascii="Arial" w:eastAsia="Times New Roman" w:hAnsi="Arial" w:cs="Arial"/>
          <w:sz w:val="24"/>
          <w:szCs w:val="24"/>
          <w:lang w:eastAsia="fr-FR"/>
        </w:rPr>
        <w:t>Session ordinaire 2017 - 2018</w:t>
      </w:r>
    </w:p>
    <w:p w:rsidR="00F36A94" w:rsidRPr="002B122F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F36A94" w:rsidRPr="002B122F" w:rsidRDefault="00F36A94" w:rsidP="00F36A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F36A94" w:rsidRPr="002B122F" w:rsidRDefault="00F36A94" w:rsidP="00F36A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2B122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Projet de loi portant approbation de l'Accord-cadre entre le Gouvernement du Grand-Duché de Luxembourg et le Gouvernement de la République française sur la coopération sanitaire transfrontalière, fait à Luxembourg, le 21 novembre 2016</w:t>
      </w:r>
    </w:p>
    <w:p w:rsidR="00F36A94" w:rsidRPr="002B122F" w:rsidRDefault="00F36A94" w:rsidP="00F36A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F36A94" w:rsidRPr="00F36A94" w:rsidRDefault="00F36A94" w:rsidP="00F36A94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fr-FR"/>
        </w:rPr>
      </w:pPr>
      <w:r w:rsidRPr="00F36A94">
        <w:rPr>
          <w:rFonts w:ascii="Arial" w:eastAsia="Times New Roman" w:hAnsi="Arial" w:cs="Arial"/>
          <w:b/>
          <w:sz w:val="48"/>
          <w:szCs w:val="48"/>
          <w:lang w:eastAsia="fr-FR"/>
        </w:rPr>
        <w:t>RESUME</w:t>
      </w:r>
    </w:p>
    <w:p w:rsidR="00F36A94" w:rsidRPr="002B122F" w:rsidRDefault="00F36A94" w:rsidP="00F36A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</w:p>
    <w:p w:rsidR="00F36A94" w:rsidRPr="00283254" w:rsidRDefault="00F36A94" w:rsidP="00F36A94">
      <w:pPr>
        <w:spacing w:after="0" w:line="240" w:lineRule="auto"/>
        <w:ind w:left="1080"/>
        <w:rPr>
          <w:rFonts w:ascii="Arial" w:eastAsia="Times New Roman" w:hAnsi="Arial" w:cs="Arial"/>
          <w:b/>
          <w:caps/>
          <w:sz w:val="28"/>
          <w:szCs w:val="28"/>
          <w:lang w:eastAsia="fr-FR"/>
        </w:rPr>
      </w:pPr>
    </w:p>
    <w:p w:rsidR="00F36A94" w:rsidRPr="00283254" w:rsidRDefault="00F36A94" w:rsidP="00F3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283254">
        <w:rPr>
          <w:rFonts w:ascii="Arial" w:eastAsia="Times New Roman" w:hAnsi="Arial" w:cs="Arial"/>
          <w:bCs/>
          <w:lang w:eastAsia="fr-FR"/>
        </w:rPr>
        <w:t xml:space="preserve">Le projet de loi vise à approuver l’Accord-cadre en matière de coopération sanitaire transfrontalière, conclu entre le Gouvernement du Grand-Duché de Luxembourg et le Gouvernement de la </w:t>
      </w:r>
      <w:bookmarkStart w:id="1" w:name="_Hlk511917715"/>
      <w:r w:rsidRPr="00283254">
        <w:rPr>
          <w:rFonts w:ascii="Arial" w:eastAsia="Times New Roman" w:hAnsi="Arial" w:cs="Arial"/>
          <w:bCs/>
          <w:lang w:eastAsia="fr-FR"/>
        </w:rPr>
        <w:t>République française</w:t>
      </w:r>
      <w:bookmarkEnd w:id="1"/>
      <w:r>
        <w:rPr>
          <w:rFonts w:ascii="Arial" w:eastAsia="Times New Roman" w:hAnsi="Arial" w:cs="Arial"/>
          <w:bCs/>
          <w:lang w:eastAsia="fr-FR"/>
        </w:rPr>
        <w:t>.</w:t>
      </w: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283254">
        <w:rPr>
          <w:rFonts w:ascii="Arial" w:eastAsia="Times New Roman" w:hAnsi="Arial" w:cs="Arial"/>
          <w:bCs/>
          <w:lang w:eastAsia="fr-FR"/>
        </w:rPr>
        <w:t>L’Accord-cadre vise à remédier à un certain nombre de difficultés liées à des barrières administratives et aux problèmes de prise en charge des patients</w:t>
      </w: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283254">
        <w:rPr>
          <w:rFonts w:ascii="Arial" w:eastAsia="Times New Roman" w:hAnsi="Arial" w:cs="Arial"/>
          <w:bCs/>
          <w:lang w:eastAsia="fr-FR"/>
        </w:rPr>
        <w:t>Du côté français, l’Accord-cadre sous rubrique s’applique à la Région du Grand-Est, alors que du côté luxembourgeois, il concerne l’ensemble du territoire national.</w:t>
      </w: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283254">
        <w:rPr>
          <w:rFonts w:ascii="Arial" w:eastAsia="Times New Roman" w:hAnsi="Arial" w:cs="Arial"/>
          <w:bCs/>
          <w:lang w:eastAsia="fr-FR"/>
        </w:rPr>
        <w:t xml:space="preserve">L’Accord-cadre vise à poser un cadre juridique permettant la mise en place de conventions locales de coopération sanitaire transfrontalière. </w:t>
      </w: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Plus particulièrement, l</w:t>
      </w:r>
      <w:r w:rsidRPr="00283254">
        <w:rPr>
          <w:rFonts w:ascii="Arial" w:eastAsia="Times New Roman" w:hAnsi="Arial" w:cs="Arial"/>
          <w:bCs/>
          <w:lang w:eastAsia="fr-FR"/>
        </w:rPr>
        <w:t>’Accord-cadre signé vise principalement à :</w:t>
      </w: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283254">
        <w:rPr>
          <w:rFonts w:ascii="Arial" w:eastAsia="Times New Roman" w:hAnsi="Arial" w:cs="Arial"/>
          <w:bCs/>
          <w:lang w:eastAsia="fr-FR"/>
        </w:rPr>
        <w:t>– assurer un accès meilleur et plus rapide à des soins de qualité pour les populations des régions frontalières, au plus près de leur domicile, voire de leur lieu de travail ;</w:t>
      </w: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283254">
        <w:rPr>
          <w:rFonts w:ascii="Arial" w:eastAsia="Times New Roman" w:hAnsi="Arial" w:cs="Arial"/>
          <w:bCs/>
          <w:lang w:eastAsia="fr-FR"/>
        </w:rPr>
        <w:t>– garantir la continuité des soins ;</w:t>
      </w: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283254">
        <w:rPr>
          <w:rFonts w:ascii="Arial" w:eastAsia="Times New Roman" w:hAnsi="Arial" w:cs="Arial"/>
          <w:bCs/>
          <w:lang w:eastAsia="fr-FR"/>
        </w:rPr>
        <w:t>– optimiser l’organisation de l’offre de soins en encourageant le partage des capacités (ressources matérielles et humaines) ;</w:t>
      </w: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283254">
        <w:rPr>
          <w:rFonts w:ascii="Arial" w:eastAsia="Times New Roman" w:hAnsi="Arial" w:cs="Arial"/>
          <w:bCs/>
          <w:lang w:eastAsia="fr-FR"/>
        </w:rPr>
        <w:t>– assurer, en cas d’indisponibilité des moyens nationaux, le recours le plus rapide possible aux moyens de secours d’urgence de l’autre Partie ;</w:t>
      </w: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283254">
        <w:rPr>
          <w:rFonts w:ascii="Arial" w:eastAsia="Times New Roman" w:hAnsi="Arial" w:cs="Arial"/>
          <w:bCs/>
          <w:lang w:eastAsia="fr-FR"/>
        </w:rPr>
        <w:t>– encourager la mutualisation des connaissances et des pratiques entre les personnels de santé des deux pays.</w:t>
      </w:r>
    </w:p>
    <w:p w:rsidR="00F36A94" w:rsidRPr="00283254" w:rsidRDefault="00F36A94" w:rsidP="00F36A94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:rsidR="008260C4" w:rsidRDefault="008260C4"/>
    <w:sectPr w:rsidR="0082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0BC1"/>
    <w:multiLevelType w:val="hybridMultilevel"/>
    <w:tmpl w:val="D82A4BD4"/>
    <w:lvl w:ilvl="0" w:tplc="6ACEC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6E0019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A94"/>
    <w:rsid w:val="004D686B"/>
    <w:rsid w:val="00510E44"/>
    <w:rsid w:val="008260C4"/>
    <w:rsid w:val="008E0AB4"/>
    <w:rsid w:val="00B25074"/>
    <w:rsid w:val="00B457D5"/>
    <w:rsid w:val="00D013C2"/>
    <w:rsid w:val="00F3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70371A-0753-4557-834F-30B4A529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DP7176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7176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/sftpecos/Dossiers_parlementaires/7176/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0B15986-24F4-4FB8-8CA5-364A68B96D6F}"/>
</file>

<file path=customXml/itemProps2.xml><?xml version="1.0" encoding="utf-8"?>
<ds:datastoreItem xmlns:ds="http://schemas.openxmlformats.org/officeDocument/2006/customXml" ds:itemID="{177B35CE-9116-47A1-B111-57570204B7CE}"/>
</file>

<file path=customXml/itemProps3.xml><?xml version="1.0" encoding="utf-8"?>
<ds:datastoreItem xmlns:ds="http://schemas.openxmlformats.org/officeDocument/2006/customXml" ds:itemID="{B8DD4B11-169D-41A4-9197-E41CEC0DB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