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97" w:rsidRPr="00887AE7" w:rsidRDefault="00F74F97" w:rsidP="00887AE7">
      <w:pPr>
        <w:pStyle w:val="Pa12"/>
        <w:spacing w:after="40"/>
        <w:jc w:val="both"/>
        <w:rPr>
          <w:rFonts w:ascii="Arial" w:hAnsi="Arial" w:cs="Arial"/>
          <w:color w:val="000000"/>
          <w:sz w:val="22"/>
          <w:szCs w:val="22"/>
        </w:rPr>
      </w:pPr>
      <w:bookmarkStart w:id="0" w:name="_GoBack"/>
      <w:bookmarkEnd w:id="0"/>
      <w:r w:rsidRPr="00887AE7">
        <w:rPr>
          <w:rFonts w:ascii="Arial" w:hAnsi="Arial" w:cs="Arial"/>
          <w:color w:val="000000"/>
          <w:sz w:val="22"/>
          <w:szCs w:val="22"/>
        </w:rPr>
        <w:t>7162 : résumé</w:t>
      </w:r>
    </w:p>
    <w:p w:rsidR="00F74F97" w:rsidRPr="00887AE7" w:rsidRDefault="00F74F97" w:rsidP="00887AE7">
      <w:pPr>
        <w:pStyle w:val="Pa12"/>
        <w:spacing w:after="40"/>
        <w:jc w:val="both"/>
        <w:rPr>
          <w:rFonts w:ascii="Arial" w:hAnsi="Arial" w:cs="Arial"/>
          <w:color w:val="000000"/>
          <w:sz w:val="22"/>
          <w:szCs w:val="22"/>
        </w:rPr>
      </w:pPr>
    </w:p>
    <w:p w:rsidR="00CC6781" w:rsidRPr="00CC6781" w:rsidRDefault="00F74F97" w:rsidP="00CC6781">
      <w:pPr>
        <w:pStyle w:val="Pa12"/>
        <w:spacing w:after="40"/>
        <w:jc w:val="both"/>
        <w:rPr>
          <w:color w:val="000000"/>
          <w:sz w:val="20"/>
          <w:szCs w:val="20"/>
        </w:rPr>
      </w:pPr>
      <w:r w:rsidRPr="00887AE7">
        <w:rPr>
          <w:rFonts w:ascii="Arial" w:hAnsi="Arial" w:cs="Arial"/>
          <w:color w:val="000000"/>
          <w:sz w:val="22"/>
          <w:szCs w:val="22"/>
        </w:rPr>
        <w:t xml:space="preserve">Le projet de loi </w:t>
      </w:r>
      <w:r w:rsidR="00FE1A23" w:rsidRPr="00887AE7">
        <w:rPr>
          <w:rFonts w:ascii="Arial" w:hAnsi="Arial" w:cs="Arial"/>
          <w:color w:val="000000"/>
          <w:sz w:val="22"/>
          <w:szCs w:val="22"/>
        </w:rPr>
        <w:t>a pour objet la</w:t>
      </w:r>
      <w:r w:rsidRPr="00887AE7">
        <w:rPr>
          <w:rFonts w:ascii="Arial" w:hAnsi="Arial" w:cs="Arial"/>
          <w:color w:val="000000"/>
          <w:sz w:val="22"/>
          <w:szCs w:val="22"/>
        </w:rPr>
        <w:t xml:space="preserve"> transpos</w:t>
      </w:r>
      <w:r w:rsidR="00FE1A23" w:rsidRPr="00887AE7">
        <w:rPr>
          <w:rFonts w:ascii="Arial" w:hAnsi="Arial" w:cs="Arial"/>
          <w:color w:val="000000"/>
          <w:sz w:val="22"/>
          <w:szCs w:val="22"/>
        </w:rPr>
        <w:t>ition</w:t>
      </w:r>
      <w:r w:rsidRPr="00887AE7">
        <w:rPr>
          <w:rFonts w:ascii="Arial" w:hAnsi="Arial" w:cs="Arial"/>
          <w:color w:val="000000"/>
          <w:sz w:val="22"/>
          <w:szCs w:val="22"/>
        </w:rPr>
        <w:t xml:space="preserve"> en droit national </w:t>
      </w:r>
      <w:r w:rsidR="00887AE7" w:rsidRPr="00887AE7">
        <w:rPr>
          <w:rFonts w:ascii="Arial" w:hAnsi="Arial" w:cs="Arial"/>
          <w:sz w:val="22"/>
          <w:szCs w:val="22"/>
        </w:rPr>
        <w:t xml:space="preserve">de la </w:t>
      </w:r>
      <w:r w:rsidR="00875FBB" w:rsidRPr="00887AE7">
        <w:rPr>
          <w:rFonts w:ascii="Arial" w:hAnsi="Arial" w:cs="Arial"/>
          <w:color w:val="000000"/>
          <w:sz w:val="22"/>
          <w:szCs w:val="22"/>
        </w:rPr>
        <w:t>directive 2011/92/UE telle que modifiée par la directive 2014/52/UE concernant l’évaluation des incidences de certains projets publics</w:t>
      </w:r>
      <w:r w:rsidR="00887AE7" w:rsidRPr="00887AE7">
        <w:rPr>
          <w:rFonts w:ascii="Arial" w:hAnsi="Arial" w:cs="Arial"/>
          <w:sz w:val="22"/>
          <w:szCs w:val="22"/>
        </w:rPr>
        <w:t xml:space="preserve"> et privés sur l’environnement.</w:t>
      </w:r>
      <w:r w:rsidR="00875FBB" w:rsidRPr="00887AE7">
        <w:rPr>
          <w:rFonts w:ascii="Arial" w:hAnsi="Arial" w:cs="Arial"/>
          <w:color w:val="000000"/>
          <w:sz w:val="22"/>
          <w:szCs w:val="22"/>
        </w:rPr>
        <w:t xml:space="preserve"> </w:t>
      </w:r>
      <w:r w:rsidR="00CC6781">
        <w:rPr>
          <w:rFonts w:ascii="Arial" w:hAnsi="Arial" w:cs="Arial"/>
          <w:color w:val="000000"/>
          <w:sz w:val="22"/>
          <w:szCs w:val="22"/>
        </w:rPr>
        <w:t>Il</w:t>
      </w:r>
      <w:r w:rsidR="00CC6781" w:rsidRPr="001A14D4">
        <w:rPr>
          <w:rFonts w:ascii="Arial" w:hAnsi="Arial" w:cs="Arial"/>
          <w:color w:val="000000"/>
          <w:sz w:val="22"/>
          <w:szCs w:val="22"/>
        </w:rPr>
        <w:t xml:space="preserve"> </w:t>
      </w:r>
      <w:r w:rsidR="00CC6781">
        <w:rPr>
          <w:rFonts w:ascii="Arial" w:hAnsi="Arial" w:cs="Arial"/>
          <w:color w:val="000000"/>
          <w:sz w:val="22"/>
          <w:szCs w:val="22"/>
        </w:rPr>
        <w:t>regroupe</w:t>
      </w:r>
      <w:r w:rsidR="00CC6781" w:rsidRPr="001A14D4">
        <w:rPr>
          <w:rFonts w:ascii="Arial" w:hAnsi="Arial" w:cs="Arial"/>
          <w:color w:val="000000"/>
          <w:sz w:val="22"/>
          <w:szCs w:val="22"/>
        </w:rPr>
        <w:t xml:space="preserve"> en un seul texte légal </w:t>
      </w:r>
      <w:r w:rsidR="00CC6781">
        <w:rPr>
          <w:rFonts w:ascii="Arial" w:hAnsi="Arial" w:cs="Arial"/>
          <w:color w:val="000000"/>
          <w:sz w:val="22"/>
          <w:szCs w:val="22"/>
        </w:rPr>
        <w:t>l</w:t>
      </w:r>
      <w:r w:rsidR="00CC6781" w:rsidRPr="001A14D4">
        <w:rPr>
          <w:rFonts w:ascii="Arial" w:hAnsi="Arial" w:cs="Arial"/>
          <w:color w:val="000000"/>
          <w:sz w:val="22"/>
          <w:szCs w:val="22"/>
        </w:rPr>
        <w:t>es dispositions de la</w:t>
      </w:r>
      <w:r w:rsidR="00CC6781">
        <w:rPr>
          <w:rFonts w:ascii="Arial" w:hAnsi="Arial" w:cs="Arial"/>
          <w:color w:val="000000"/>
          <w:sz w:val="22"/>
          <w:szCs w:val="22"/>
        </w:rPr>
        <w:t>dite</w:t>
      </w:r>
      <w:r w:rsidR="00CC6781" w:rsidRPr="001A14D4">
        <w:rPr>
          <w:rFonts w:ascii="Arial" w:hAnsi="Arial" w:cs="Arial"/>
          <w:color w:val="000000"/>
          <w:sz w:val="22"/>
          <w:szCs w:val="22"/>
        </w:rPr>
        <w:t xml:space="preserve"> directive, afin d’éviter la démultiplication d’études d’impacts sur des sujets identiques ou similaires par rapport aux mêmes projets de développement et d’investissement. </w:t>
      </w:r>
    </w:p>
    <w:p w:rsidR="00887AE7" w:rsidRPr="00EB5D5A" w:rsidRDefault="00887AE7" w:rsidP="00887AE7">
      <w:pPr>
        <w:pStyle w:val="Default"/>
        <w:jc w:val="both"/>
        <w:rPr>
          <w:rFonts w:ascii="Arial" w:hAnsi="Arial" w:cs="Arial"/>
          <w:sz w:val="22"/>
          <w:szCs w:val="22"/>
        </w:rPr>
      </w:pPr>
    </w:p>
    <w:p w:rsidR="00CC6781" w:rsidRPr="00EB5D5A" w:rsidRDefault="00875FBB" w:rsidP="00CC6781">
      <w:pPr>
        <w:pStyle w:val="Pa12"/>
        <w:spacing w:after="40"/>
        <w:jc w:val="both"/>
        <w:rPr>
          <w:rFonts w:ascii="Arial" w:hAnsi="Arial" w:cs="Arial"/>
          <w:color w:val="000000"/>
          <w:sz w:val="22"/>
          <w:szCs w:val="22"/>
        </w:rPr>
      </w:pPr>
      <w:r w:rsidRPr="00EB5D5A">
        <w:rPr>
          <w:rFonts w:ascii="Arial" w:hAnsi="Arial" w:cs="Arial"/>
          <w:color w:val="000000"/>
          <w:sz w:val="22"/>
          <w:szCs w:val="22"/>
        </w:rPr>
        <w:t xml:space="preserve">Le projet de loi </w:t>
      </w:r>
      <w:r w:rsidR="00887AE7" w:rsidRPr="00EB5D5A">
        <w:rPr>
          <w:rFonts w:ascii="Arial" w:hAnsi="Arial" w:cs="Arial"/>
          <w:color w:val="000000"/>
          <w:sz w:val="22"/>
          <w:szCs w:val="22"/>
        </w:rPr>
        <w:t>introduit une procédure unique de déroulement des évaluations des</w:t>
      </w:r>
      <w:r w:rsidR="00EB5D5A" w:rsidRPr="00EB5D5A">
        <w:rPr>
          <w:rFonts w:ascii="Arial" w:hAnsi="Arial" w:cs="Arial"/>
          <w:color w:val="000000"/>
          <w:sz w:val="22"/>
          <w:szCs w:val="22"/>
        </w:rPr>
        <w:t xml:space="preserve"> incidences sur l’environnement</w:t>
      </w:r>
      <w:r w:rsidR="00CC6781" w:rsidRPr="00EB5D5A">
        <w:rPr>
          <w:rFonts w:ascii="Arial" w:hAnsi="Arial" w:cs="Arial"/>
          <w:color w:val="000000"/>
          <w:sz w:val="22"/>
          <w:szCs w:val="22"/>
        </w:rPr>
        <w:t xml:space="preserve"> </w:t>
      </w:r>
      <w:r w:rsidR="000F7674">
        <w:rPr>
          <w:rFonts w:ascii="Arial" w:hAnsi="Arial" w:cs="Arial"/>
          <w:color w:val="000000"/>
          <w:sz w:val="22"/>
          <w:szCs w:val="22"/>
        </w:rPr>
        <w:t xml:space="preserve">(EIE) </w:t>
      </w:r>
      <w:r w:rsidR="00887AE7" w:rsidRPr="00EB5D5A">
        <w:rPr>
          <w:rFonts w:ascii="Arial" w:hAnsi="Arial" w:cs="Arial"/>
          <w:color w:val="000000"/>
          <w:sz w:val="22"/>
          <w:szCs w:val="22"/>
        </w:rPr>
        <w:t>des projets soumis, selon le cas, à autorisation en matière d’établissements classés, de protection de la nature et des res</w:t>
      </w:r>
      <w:r w:rsidR="00887AE7" w:rsidRPr="00EB5D5A">
        <w:rPr>
          <w:rFonts w:ascii="Arial" w:hAnsi="Arial" w:cs="Arial"/>
          <w:color w:val="000000"/>
          <w:sz w:val="22"/>
          <w:szCs w:val="22"/>
        </w:rPr>
        <w:softHyphen/>
        <w:t>sources naturelles</w:t>
      </w:r>
      <w:r w:rsidR="00EB5D5A">
        <w:rPr>
          <w:rFonts w:ascii="Arial" w:hAnsi="Arial" w:cs="Arial"/>
          <w:color w:val="000000"/>
          <w:sz w:val="22"/>
          <w:szCs w:val="22"/>
        </w:rPr>
        <w:t>, d</w:t>
      </w:r>
      <w:r w:rsidR="00887AE7" w:rsidRPr="00EB5D5A">
        <w:rPr>
          <w:rFonts w:ascii="Arial" w:hAnsi="Arial" w:cs="Arial"/>
          <w:color w:val="000000"/>
          <w:sz w:val="22"/>
          <w:szCs w:val="22"/>
        </w:rPr>
        <w:t xml:space="preserve">’eau et de remembrement rural. </w:t>
      </w:r>
      <w:r w:rsidR="00CC6781" w:rsidRPr="00EB5D5A">
        <w:rPr>
          <w:rFonts w:ascii="Arial" w:hAnsi="Arial" w:cs="Arial"/>
          <w:color w:val="000000"/>
          <w:sz w:val="22"/>
          <w:szCs w:val="22"/>
        </w:rPr>
        <w:t xml:space="preserve">Il prévoit également que </w:t>
      </w:r>
      <w:r w:rsidR="00887AE7" w:rsidRPr="00EB5D5A">
        <w:rPr>
          <w:rFonts w:ascii="Arial" w:hAnsi="Arial" w:cs="Arial"/>
          <w:color w:val="000000"/>
          <w:sz w:val="22"/>
          <w:szCs w:val="22"/>
        </w:rPr>
        <w:t xml:space="preserve">la </w:t>
      </w:r>
      <w:r w:rsidR="00CC6781" w:rsidRPr="00EB5D5A">
        <w:rPr>
          <w:rFonts w:ascii="Arial" w:hAnsi="Arial" w:cs="Arial"/>
          <w:color w:val="000000"/>
          <w:sz w:val="22"/>
          <w:szCs w:val="22"/>
        </w:rPr>
        <w:t>conclusion motivée par laquelle l’autorité compétente achève son examen des incidences environnementales doit être incluse dans les décisions en matière d’établissements classés, de protection de la nature et des ressources naturelles, d’ea</w:t>
      </w:r>
      <w:r w:rsidR="00EB5D5A" w:rsidRPr="00EB5D5A">
        <w:rPr>
          <w:rFonts w:ascii="Arial" w:hAnsi="Arial" w:cs="Arial"/>
          <w:color w:val="000000"/>
          <w:sz w:val="22"/>
          <w:szCs w:val="22"/>
        </w:rPr>
        <w:t xml:space="preserve">u et de remembrement rural, </w:t>
      </w:r>
      <w:r w:rsidR="00CC6781" w:rsidRPr="00EB5D5A">
        <w:rPr>
          <w:rFonts w:ascii="Arial" w:hAnsi="Arial" w:cs="Arial"/>
          <w:color w:val="000000"/>
          <w:sz w:val="22"/>
          <w:szCs w:val="22"/>
        </w:rPr>
        <w:t>permet</w:t>
      </w:r>
      <w:r w:rsidR="00EB5D5A" w:rsidRPr="00EB5D5A">
        <w:rPr>
          <w:rFonts w:ascii="Arial" w:hAnsi="Arial" w:cs="Arial"/>
          <w:color w:val="000000"/>
          <w:sz w:val="22"/>
          <w:szCs w:val="22"/>
        </w:rPr>
        <w:t>tant ainsi</w:t>
      </w:r>
      <w:r w:rsidR="00CC6781" w:rsidRPr="00EB5D5A">
        <w:rPr>
          <w:rFonts w:ascii="Arial" w:hAnsi="Arial" w:cs="Arial"/>
          <w:color w:val="000000"/>
          <w:sz w:val="22"/>
          <w:szCs w:val="22"/>
        </w:rPr>
        <w:t xml:space="preserve"> de garantir que l’autorisation des projets susceptibles d’avoir des incidences notables sur l’environnement ne soit accordée qu’après évaluation de</w:t>
      </w:r>
      <w:r w:rsidR="00EB5D5A">
        <w:rPr>
          <w:rFonts w:ascii="Arial" w:hAnsi="Arial" w:cs="Arial"/>
          <w:color w:val="000000"/>
          <w:sz w:val="22"/>
          <w:szCs w:val="22"/>
        </w:rPr>
        <w:t xml:space="preserve"> ce</w:t>
      </w:r>
      <w:r w:rsidR="00CC6781" w:rsidRPr="00EB5D5A">
        <w:rPr>
          <w:rFonts w:ascii="Arial" w:hAnsi="Arial" w:cs="Arial"/>
          <w:color w:val="000000"/>
          <w:sz w:val="22"/>
          <w:szCs w:val="22"/>
        </w:rPr>
        <w:t>s incidences.</w:t>
      </w:r>
    </w:p>
    <w:p w:rsidR="00CC6781" w:rsidRPr="00151BD1" w:rsidRDefault="00CC6781" w:rsidP="00151BD1">
      <w:pPr>
        <w:pStyle w:val="Sansinterligne"/>
        <w:jc w:val="both"/>
        <w:rPr>
          <w:rFonts w:ascii="Arial" w:hAnsi="Arial" w:cs="Arial"/>
        </w:rPr>
      </w:pPr>
    </w:p>
    <w:p w:rsidR="00D5297C" w:rsidRPr="00151BD1" w:rsidRDefault="00F74F97" w:rsidP="00151BD1">
      <w:pPr>
        <w:pStyle w:val="Sansinterligne"/>
        <w:jc w:val="both"/>
        <w:rPr>
          <w:rFonts w:ascii="Arial" w:hAnsi="Arial" w:cs="Arial"/>
        </w:rPr>
      </w:pPr>
      <w:r w:rsidRPr="00151BD1">
        <w:rPr>
          <w:rFonts w:ascii="Arial" w:hAnsi="Arial" w:cs="Arial"/>
        </w:rPr>
        <w:t xml:space="preserve">Le projet de loi </w:t>
      </w:r>
      <w:r w:rsidR="00D5297C" w:rsidRPr="00151BD1">
        <w:rPr>
          <w:rFonts w:ascii="Arial" w:hAnsi="Arial" w:cs="Arial"/>
        </w:rPr>
        <w:t>renvoie à un règlement grand-ducal qui prévoit 4 catégories</w:t>
      </w:r>
      <w:r w:rsidR="00151BD1" w:rsidRPr="00151BD1">
        <w:rPr>
          <w:rFonts w:ascii="Arial" w:hAnsi="Arial" w:cs="Arial"/>
        </w:rPr>
        <w:t xml:space="preserve"> de projets</w:t>
      </w:r>
      <w:r w:rsidR="00D5297C" w:rsidRPr="00151BD1">
        <w:rPr>
          <w:rFonts w:ascii="Arial" w:hAnsi="Arial" w:cs="Arial"/>
        </w:rPr>
        <w:t xml:space="preserve"> qui</w:t>
      </w:r>
      <w:r w:rsidR="00151BD1" w:rsidRPr="00151BD1">
        <w:rPr>
          <w:rFonts w:ascii="Arial" w:hAnsi="Arial" w:cs="Arial"/>
        </w:rPr>
        <w:t xml:space="preserve"> suivent des régimes différents :</w:t>
      </w:r>
    </w:p>
    <w:p w:rsidR="00D5297C" w:rsidRPr="00151BD1" w:rsidRDefault="00151BD1" w:rsidP="00151BD1">
      <w:pPr>
        <w:pStyle w:val="Sansinterligne"/>
        <w:numPr>
          <w:ilvl w:val="0"/>
          <w:numId w:val="2"/>
        </w:numPr>
        <w:jc w:val="both"/>
        <w:rPr>
          <w:rFonts w:ascii="Arial" w:hAnsi="Arial" w:cs="Arial"/>
        </w:rPr>
      </w:pPr>
      <w:r w:rsidRPr="00151BD1">
        <w:rPr>
          <w:rFonts w:ascii="Arial" w:hAnsi="Arial" w:cs="Arial"/>
        </w:rPr>
        <w:t>Les p</w:t>
      </w:r>
      <w:r w:rsidR="00D5297C" w:rsidRPr="00151BD1">
        <w:rPr>
          <w:rFonts w:ascii="Arial" w:hAnsi="Arial" w:cs="Arial"/>
        </w:rPr>
        <w:t xml:space="preserve">rojets qui sont soumis </w:t>
      </w:r>
      <w:r w:rsidR="00D5297C" w:rsidRPr="00151BD1">
        <w:rPr>
          <w:rStyle w:val="A6"/>
          <w:rFonts w:ascii="Arial" w:hAnsi="Arial" w:cs="Arial"/>
          <w:sz w:val="22"/>
          <w:szCs w:val="22"/>
          <w:u w:val="none"/>
        </w:rPr>
        <w:t xml:space="preserve">d’office </w:t>
      </w:r>
      <w:r w:rsidR="00AC49DE" w:rsidRPr="00151BD1">
        <w:rPr>
          <w:rFonts w:ascii="Arial" w:hAnsi="Arial" w:cs="Arial"/>
        </w:rPr>
        <w:t>à une EIE ;</w:t>
      </w:r>
    </w:p>
    <w:p w:rsidR="00D5297C" w:rsidRPr="00151BD1" w:rsidRDefault="00151BD1" w:rsidP="00151BD1">
      <w:pPr>
        <w:pStyle w:val="Sansinterligne"/>
        <w:numPr>
          <w:ilvl w:val="0"/>
          <w:numId w:val="2"/>
        </w:numPr>
        <w:jc w:val="both"/>
        <w:rPr>
          <w:rFonts w:ascii="Arial" w:hAnsi="Arial" w:cs="Arial"/>
        </w:rPr>
      </w:pPr>
      <w:r w:rsidRPr="00151BD1">
        <w:rPr>
          <w:rFonts w:ascii="Arial" w:hAnsi="Arial" w:cs="Arial"/>
        </w:rPr>
        <w:t>Les p</w:t>
      </w:r>
      <w:r w:rsidR="00D5297C" w:rsidRPr="00151BD1">
        <w:rPr>
          <w:rFonts w:ascii="Arial" w:hAnsi="Arial" w:cs="Arial"/>
        </w:rPr>
        <w:t xml:space="preserve">rojets soumis </w:t>
      </w:r>
      <w:r w:rsidR="00D5297C" w:rsidRPr="00151BD1">
        <w:rPr>
          <w:rStyle w:val="A6"/>
          <w:rFonts w:ascii="Arial" w:hAnsi="Arial" w:cs="Arial"/>
          <w:sz w:val="22"/>
          <w:szCs w:val="22"/>
          <w:u w:val="none"/>
        </w:rPr>
        <w:t xml:space="preserve">d’office </w:t>
      </w:r>
      <w:r w:rsidR="00D5297C" w:rsidRPr="00151BD1">
        <w:rPr>
          <w:rFonts w:ascii="Arial" w:hAnsi="Arial" w:cs="Arial"/>
        </w:rPr>
        <w:t xml:space="preserve">à une EIE dès que </w:t>
      </w:r>
      <w:r w:rsidR="00D5297C" w:rsidRPr="00151BD1">
        <w:rPr>
          <w:rStyle w:val="A6"/>
          <w:rFonts w:ascii="Arial" w:hAnsi="Arial" w:cs="Arial"/>
          <w:sz w:val="22"/>
          <w:szCs w:val="22"/>
          <w:u w:val="none"/>
        </w:rPr>
        <w:t xml:space="preserve">certains seuils ou critères </w:t>
      </w:r>
      <w:r w:rsidRPr="00151BD1">
        <w:rPr>
          <w:rFonts w:ascii="Arial" w:hAnsi="Arial" w:cs="Arial"/>
        </w:rPr>
        <w:t>sont atteints ;</w:t>
      </w:r>
    </w:p>
    <w:p w:rsidR="00D5297C" w:rsidRPr="00151BD1" w:rsidRDefault="00151BD1" w:rsidP="00151BD1">
      <w:pPr>
        <w:pStyle w:val="Sansinterligne"/>
        <w:numPr>
          <w:ilvl w:val="0"/>
          <w:numId w:val="2"/>
        </w:numPr>
        <w:jc w:val="both"/>
        <w:rPr>
          <w:rFonts w:ascii="Arial" w:hAnsi="Arial" w:cs="Arial"/>
        </w:rPr>
      </w:pPr>
      <w:r w:rsidRPr="00151BD1">
        <w:rPr>
          <w:rFonts w:ascii="Arial" w:hAnsi="Arial" w:cs="Arial"/>
        </w:rPr>
        <w:t>Les p</w:t>
      </w:r>
      <w:r w:rsidR="00D5297C" w:rsidRPr="00151BD1">
        <w:rPr>
          <w:rFonts w:ascii="Arial" w:hAnsi="Arial" w:cs="Arial"/>
        </w:rPr>
        <w:t xml:space="preserve">rojets soumis </w:t>
      </w:r>
      <w:r w:rsidR="00D5297C" w:rsidRPr="00151BD1">
        <w:rPr>
          <w:rStyle w:val="A6"/>
          <w:rFonts w:ascii="Arial" w:hAnsi="Arial" w:cs="Arial"/>
          <w:sz w:val="22"/>
          <w:szCs w:val="22"/>
          <w:u w:val="none"/>
        </w:rPr>
        <w:t xml:space="preserve">au cas par cas </w:t>
      </w:r>
      <w:r w:rsidR="00D5297C" w:rsidRPr="00151BD1">
        <w:rPr>
          <w:rFonts w:ascii="Arial" w:hAnsi="Arial" w:cs="Arial"/>
        </w:rPr>
        <w:t xml:space="preserve">à une EIE dès que </w:t>
      </w:r>
      <w:r w:rsidR="00D5297C" w:rsidRPr="00151BD1">
        <w:rPr>
          <w:rStyle w:val="A6"/>
          <w:rFonts w:ascii="Arial" w:hAnsi="Arial" w:cs="Arial"/>
          <w:sz w:val="22"/>
          <w:szCs w:val="22"/>
          <w:u w:val="none"/>
        </w:rPr>
        <w:t xml:space="preserve">certains seuils ou critères </w:t>
      </w:r>
      <w:r w:rsidRPr="00151BD1">
        <w:rPr>
          <w:rFonts w:ascii="Arial" w:hAnsi="Arial" w:cs="Arial"/>
        </w:rPr>
        <w:t>sont atteints ;</w:t>
      </w:r>
    </w:p>
    <w:p w:rsidR="00F74F97" w:rsidRPr="00151BD1" w:rsidRDefault="00151BD1" w:rsidP="00151BD1">
      <w:pPr>
        <w:pStyle w:val="Sansinterligne"/>
        <w:numPr>
          <w:ilvl w:val="0"/>
          <w:numId w:val="2"/>
        </w:numPr>
        <w:jc w:val="both"/>
        <w:rPr>
          <w:rFonts w:ascii="Arial" w:hAnsi="Arial" w:cs="Arial"/>
        </w:rPr>
      </w:pPr>
      <w:r w:rsidRPr="00151BD1">
        <w:rPr>
          <w:rFonts w:ascii="Arial" w:hAnsi="Arial" w:cs="Arial"/>
        </w:rPr>
        <w:t>Les p</w:t>
      </w:r>
      <w:r w:rsidR="00D5297C" w:rsidRPr="00151BD1">
        <w:rPr>
          <w:rFonts w:ascii="Arial" w:hAnsi="Arial" w:cs="Arial"/>
        </w:rPr>
        <w:t xml:space="preserve">rojets soumis </w:t>
      </w:r>
      <w:r w:rsidR="00D5297C" w:rsidRPr="00151BD1">
        <w:rPr>
          <w:rStyle w:val="A6"/>
          <w:rFonts w:ascii="Arial" w:hAnsi="Arial" w:cs="Arial"/>
          <w:sz w:val="22"/>
          <w:szCs w:val="22"/>
          <w:u w:val="none"/>
        </w:rPr>
        <w:t xml:space="preserve">au cas par cas </w:t>
      </w:r>
      <w:r w:rsidR="00D5297C" w:rsidRPr="00151BD1">
        <w:rPr>
          <w:rFonts w:ascii="Arial" w:hAnsi="Arial" w:cs="Arial"/>
        </w:rPr>
        <w:t>à une EIE, en l’</w:t>
      </w:r>
      <w:r w:rsidR="00D5297C" w:rsidRPr="00151BD1">
        <w:rPr>
          <w:rStyle w:val="A6"/>
          <w:rFonts w:ascii="Arial" w:hAnsi="Arial" w:cs="Arial"/>
          <w:sz w:val="22"/>
          <w:szCs w:val="22"/>
          <w:u w:val="none"/>
        </w:rPr>
        <w:t xml:space="preserve">absence </w:t>
      </w:r>
      <w:r w:rsidR="00D5297C" w:rsidRPr="00151BD1">
        <w:rPr>
          <w:rFonts w:ascii="Arial" w:hAnsi="Arial" w:cs="Arial"/>
        </w:rPr>
        <w:t>de seuils ou critères</w:t>
      </w:r>
      <w:r w:rsidRPr="00151BD1">
        <w:rPr>
          <w:rFonts w:ascii="Arial" w:hAnsi="Arial" w:cs="Arial"/>
        </w:rPr>
        <w:t xml:space="preserve">. Dans ce cas, </w:t>
      </w:r>
      <w:r w:rsidR="00F74F97" w:rsidRPr="00151BD1">
        <w:rPr>
          <w:rFonts w:ascii="Arial" w:hAnsi="Arial" w:cs="Arial"/>
        </w:rPr>
        <w:t xml:space="preserve">l’autorité compétente procède à </w:t>
      </w:r>
      <w:r w:rsidR="007A52F8">
        <w:rPr>
          <w:rFonts w:ascii="Arial" w:hAnsi="Arial" w:cs="Arial"/>
        </w:rPr>
        <w:t>une</w:t>
      </w:r>
      <w:r w:rsidR="00F74F97" w:rsidRPr="00151BD1">
        <w:rPr>
          <w:rFonts w:ascii="Arial" w:hAnsi="Arial" w:cs="Arial"/>
        </w:rPr>
        <w:t xml:space="preserve"> vérification préliminaire (</w:t>
      </w:r>
      <w:r w:rsidRPr="00151BD1">
        <w:rPr>
          <w:rFonts w:ascii="Arial" w:hAnsi="Arial" w:cs="Arial"/>
        </w:rPr>
        <w:t>« scree</w:t>
      </w:r>
      <w:r w:rsidRPr="00151BD1">
        <w:rPr>
          <w:rFonts w:ascii="Arial" w:hAnsi="Arial" w:cs="Arial"/>
        </w:rPr>
        <w:softHyphen/>
        <w:t>ning »</w:t>
      </w:r>
      <w:r w:rsidR="00F74F97" w:rsidRPr="00151BD1">
        <w:rPr>
          <w:rFonts w:ascii="Arial" w:hAnsi="Arial" w:cs="Arial"/>
        </w:rPr>
        <w:t>) sur la base des informations fournies par le maître d’ouvrage. Cette procédure de vérification préli</w:t>
      </w:r>
      <w:r w:rsidR="00F74F97" w:rsidRPr="00151BD1">
        <w:rPr>
          <w:rFonts w:ascii="Arial" w:hAnsi="Arial" w:cs="Arial"/>
        </w:rPr>
        <w:softHyphen/>
        <w:t xml:space="preserve">minaire est conçue de façon à limiter l’obligation de réaliser une </w:t>
      </w:r>
      <w:r w:rsidR="007A52F8">
        <w:rPr>
          <w:rFonts w:ascii="Arial" w:hAnsi="Arial" w:cs="Arial"/>
        </w:rPr>
        <w:t>EIE</w:t>
      </w:r>
      <w:r w:rsidR="00F74F97" w:rsidRPr="00151BD1">
        <w:rPr>
          <w:rFonts w:ascii="Arial" w:hAnsi="Arial" w:cs="Arial"/>
        </w:rPr>
        <w:t xml:space="preserve"> aux seuls projets susceptibles d’avoir des incidences notables sur l’environnement.</w:t>
      </w:r>
    </w:p>
    <w:p w:rsidR="00151BD1" w:rsidRPr="00151BD1" w:rsidRDefault="00151BD1" w:rsidP="00151BD1">
      <w:pPr>
        <w:pStyle w:val="Sansinterligne"/>
        <w:jc w:val="both"/>
        <w:rPr>
          <w:rFonts w:ascii="Arial" w:hAnsi="Arial" w:cs="Arial"/>
        </w:rPr>
      </w:pPr>
    </w:p>
    <w:p w:rsidR="00F74F97" w:rsidRPr="00151BD1" w:rsidRDefault="00151BD1" w:rsidP="00151BD1">
      <w:pPr>
        <w:pStyle w:val="Sansinterligne"/>
        <w:jc w:val="both"/>
        <w:rPr>
          <w:rFonts w:ascii="Arial" w:hAnsi="Arial" w:cs="Arial"/>
        </w:rPr>
      </w:pPr>
      <w:r w:rsidRPr="00151BD1">
        <w:rPr>
          <w:rFonts w:ascii="Arial" w:hAnsi="Arial" w:cs="Arial"/>
        </w:rPr>
        <w:t>L</w:t>
      </w:r>
      <w:r w:rsidR="00F74F97" w:rsidRPr="00151BD1">
        <w:rPr>
          <w:rFonts w:ascii="Arial" w:hAnsi="Arial" w:cs="Arial"/>
        </w:rPr>
        <w:t xml:space="preserve">e projet prévoit </w:t>
      </w:r>
      <w:r w:rsidRPr="00151BD1">
        <w:rPr>
          <w:rFonts w:ascii="Arial" w:hAnsi="Arial" w:cs="Arial"/>
        </w:rPr>
        <w:t>également</w:t>
      </w:r>
      <w:r w:rsidR="00F74F97" w:rsidRPr="00151BD1">
        <w:rPr>
          <w:rFonts w:ascii="Arial" w:hAnsi="Arial" w:cs="Arial"/>
        </w:rPr>
        <w:t xml:space="preserve"> une procédure permettant au maître d’ouvrage d’obtenir l’avis des autorités compétentes sur le contenu et l’étendue des informations à recueillir et </w:t>
      </w:r>
      <w:r w:rsidR="007A52F8">
        <w:rPr>
          <w:rFonts w:ascii="Arial" w:hAnsi="Arial" w:cs="Arial"/>
        </w:rPr>
        <w:t>à fournir en vue de l’EIE</w:t>
      </w:r>
      <w:r w:rsidR="00F74F97" w:rsidRPr="00151BD1">
        <w:rPr>
          <w:rFonts w:ascii="Arial" w:hAnsi="Arial" w:cs="Arial"/>
        </w:rPr>
        <w:t xml:space="preserve"> (</w:t>
      </w:r>
      <w:r w:rsidRPr="00151BD1">
        <w:rPr>
          <w:rFonts w:ascii="Arial" w:hAnsi="Arial" w:cs="Arial"/>
        </w:rPr>
        <w:t>« </w:t>
      </w:r>
      <w:proofErr w:type="spellStart"/>
      <w:r w:rsidRPr="00151BD1">
        <w:rPr>
          <w:rFonts w:ascii="Arial" w:hAnsi="Arial" w:cs="Arial"/>
        </w:rPr>
        <w:t>scoping</w:t>
      </w:r>
      <w:proofErr w:type="spellEnd"/>
      <w:r w:rsidRPr="00151BD1">
        <w:rPr>
          <w:rFonts w:ascii="Arial" w:hAnsi="Arial" w:cs="Arial"/>
        </w:rPr>
        <w:t> »</w:t>
      </w:r>
      <w:r w:rsidR="00F74F97" w:rsidRPr="00151BD1">
        <w:rPr>
          <w:rFonts w:ascii="Arial" w:hAnsi="Arial" w:cs="Arial"/>
        </w:rPr>
        <w:t xml:space="preserve">). </w:t>
      </w:r>
    </w:p>
    <w:p w:rsidR="00CC6781" w:rsidRPr="00151BD1" w:rsidRDefault="00CC6781" w:rsidP="00151BD1">
      <w:pPr>
        <w:pStyle w:val="Sansinterligne"/>
        <w:rPr>
          <w:b/>
          <w:bCs/>
        </w:rPr>
      </w:pPr>
    </w:p>
    <w:sectPr w:rsidR="00CC6781" w:rsidRPr="00151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F0CBB"/>
    <w:multiLevelType w:val="hybridMultilevel"/>
    <w:tmpl w:val="3D6E1314"/>
    <w:lvl w:ilvl="0" w:tplc="94CE4A5E">
      <w:start w:val="1"/>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190134E"/>
    <w:multiLevelType w:val="hybridMultilevel"/>
    <w:tmpl w:val="69844AD4"/>
    <w:lvl w:ilvl="0" w:tplc="94CE4A5E">
      <w:start w:val="1"/>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F97"/>
    <w:rsid w:val="000F7674"/>
    <w:rsid w:val="00151BD1"/>
    <w:rsid w:val="001A14D4"/>
    <w:rsid w:val="004F34FB"/>
    <w:rsid w:val="00721970"/>
    <w:rsid w:val="007A52F8"/>
    <w:rsid w:val="007E0D67"/>
    <w:rsid w:val="00875FBB"/>
    <w:rsid w:val="00887AE7"/>
    <w:rsid w:val="008B3220"/>
    <w:rsid w:val="008C727C"/>
    <w:rsid w:val="00AC49DE"/>
    <w:rsid w:val="00CC6781"/>
    <w:rsid w:val="00D37311"/>
    <w:rsid w:val="00D5297C"/>
    <w:rsid w:val="00E13E2B"/>
    <w:rsid w:val="00EB5D5A"/>
    <w:rsid w:val="00F74F97"/>
    <w:rsid w:val="00FE1A2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5FF08B-4009-49FD-AA72-12710C0A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2">
    <w:name w:val="Pa12"/>
    <w:basedOn w:val="Normal"/>
    <w:next w:val="Normal"/>
    <w:uiPriority w:val="99"/>
    <w:rsid w:val="00F74F97"/>
    <w:pPr>
      <w:autoSpaceDE w:val="0"/>
      <w:autoSpaceDN w:val="0"/>
      <w:adjustRightInd w:val="0"/>
      <w:spacing w:after="0" w:line="201" w:lineRule="atLeast"/>
    </w:pPr>
    <w:rPr>
      <w:rFonts w:ascii="Times New Roman" w:hAnsi="Times New Roman"/>
      <w:sz w:val="24"/>
      <w:szCs w:val="24"/>
      <w:lang w:eastAsia="fr-LU"/>
    </w:rPr>
  </w:style>
  <w:style w:type="paragraph" w:customStyle="1" w:styleId="Pa5">
    <w:name w:val="Pa5"/>
    <w:basedOn w:val="Normal"/>
    <w:next w:val="Normal"/>
    <w:uiPriority w:val="99"/>
    <w:rsid w:val="00F74F97"/>
    <w:pPr>
      <w:autoSpaceDE w:val="0"/>
      <w:autoSpaceDN w:val="0"/>
      <w:adjustRightInd w:val="0"/>
      <w:spacing w:after="0" w:line="201" w:lineRule="atLeast"/>
    </w:pPr>
    <w:rPr>
      <w:rFonts w:ascii="Times New Roman" w:hAnsi="Times New Roman"/>
      <w:sz w:val="24"/>
      <w:szCs w:val="24"/>
      <w:lang w:eastAsia="fr-LU"/>
    </w:rPr>
  </w:style>
  <w:style w:type="paragraph" w:customStyle="1" w:styleId="Pa11">
    <w:name w:val="Pa11"/>
    <w:basedOn w:val="Normal"/>
    <w:next w:val="Normal"/>
    <w:uiPriority w:val="99"/>
    <w:rsid w:val="00F74F97"/>
    <w:pPr>
      <w:autoSpaceDE w:val="0"/>
      <w:autoSpaceDN w:val="0"/>
      <w:adjustRightInd w:val="0"/>
      <w:spacing w:after="0" w:line="221" w:lineRule="atLeast"/>
    </w:pPr>
    <w:rPr>
      <w:rFonts w:ascii="Times New Roman" w:hAnsi="Times New Roman"/>
      <w:sz w:val="24"/>
      <w:szCs w:val="24"/>
      <w:lang w:eastAsia="fr-LU"/>
    </w:rPr>
  </w:style>
  <w:style w:type="paragraph" w:customStyle="1" w:styleId="Pa17">
    <w:name w:val="Pa17"/>
    <w:basedOn w:val="Normal"/>
    <w:next w:val="Normal"/>
    <w:uiPriority w:val="99"/>
    <w:rsid w:val="00F74F97"/>
    <w:pPr>
      <w:autoSpaceDE w:val="0"/>
      <w:autoSpaceDN w:val="0"/>
      <w:adjustRightInd w:val="0"/>
      <w:spacing w:after="0" w:line="201" w:lineRule="atLeast"/>
    </w:pPr>
    <w:rPr>
      <w:rFonts w:ascii="Times New Roman" w:hAnsi="Times New Roman"/>
      <w:sz w:val="24"/>
      <w:szCs w:val="24"/>
      <w:lang w:eastAsia="fr-LU"/>
    </w:rPr>
  </w:style>
  <w:style w:type="character" w:customStyle="1" w:styleId="A8">
    <w:name w:val="A8"/>
    <w:uiPriority w:val="99"/>
    <w:rsid w:val="00F74F97"/>
    <w:rPr>
      <w:color w:val="000000"/>
      <w:sz w:val="15"/>
      <w:szCs w:val="15"/>
    </w:rPr>
  </w:style>
  <w:style w:type="paragraph" w:styleId="Textedebulles">
    <w:name w:val="Balloon Text"/>
    <w:basedOn w:val="Normal"/>
    <w:link w:val="TextedebullesCar"/>
    <w:uiPriority w:val="99"/>
    <w:semiHidden/>
    <w:unhideWhenUsed/>
    <w:rsid w:val="00FE1A23"/>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E1A23"/>
    <w:rPr>
      <w:rFonts w:ascii="Segoe UI" w:hAnsi="Segoe UI" w:cs="Segoe UI"/>
      <w:sz w:val="18"/>
      <w:szCs w:val="18"/>
      <w:lang w:eastAsia="en-US"/>
    </w:rPr>
  </w:style>
  <w:style w:type="paragraph" w:customStyle="1" w:styleId="Default">
    <w:name w:val="Default"/>
    <w:rsid w:val="00875FBB"/>
    <w:pPr>
      <w:autoSpaceDE w:val="0"/>
      <w:autoSpaceDN w:val="0"/>
      <w:adjustRightInd w:val="0"/>
    </w:pPr>
    <w:rPr>
      <w:rFonts w:ascii="Times New Roman" w:hAnsi="Times New Roman"/>
      <w:color w:val="000000"/>
      <w:sz w:val="24"/>
      <w:szCs w:val="24"/>
    </w:rPr>
  </w:style>
  <w:style w:type="paragraph" w:customStyle="1" w:styleId="Pa8">
    <w:name w:val="Pa8"/>
    <w:basedOn w:val="Default"/>
    <w:next w:val="Default"/>
    <w:uiPriority w:val="99"/>
    <w:rsid w:val="00875FBB"/>
    <w:pPr>
      <w:spacing w:line="201" w:lineRule="atLeast"/>
    </w:pPr>
    <w:rPr>
      <w:color w:val="auto"/>
    </w:rPr>
  </w:style>
  <w:style w:type="character" w:customStyle="1" w:styleId="A6">
    <w:name w:val="A6"/>
    <w:uiPriority w:val="99"/>
    <w:rsid w:val="00875FBB"/>
    <w:rPr>
      <w:color w:val="000000"/>
      <w:sz w:val="20"/>
      <w:szCs w:val="20"/>
      <w:u w:val="single"/>
    </w:rPr>
  </w:style>
  <w:style w:type="paragraph" w:styleId="Sansinterligne">
    <w:name w:val="No Spacing"/>
    <w:uiPriority w:val="1"/>
    <w:qFormat/>
    <w:rsid w:val="00151B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18B0591-1127-4708-8613-53375E358E86}"/>
</file>

<file path=customXml/itemProps2.xml><?xml version="1.0" encoding="utf-8"?>
<ds:datastoreItem xmlns:ds="http://schemas.openxmlformats.org/officeDocument/2006/customXml" ds:itemID="{34BAECDC-6924-4DAB-ADEA-6A4725FF45F7}"/>
</file>

<file path=customXml/itemProps3.xml><?xml version="1.0" encoding="utf-8"?>
<ds:datastoreItem xmlns:ds="http://schemas.openxmlformats.org/officeDocument/2006/customXml" ds:itemID="{7C61FF8F-2270-4C3A-8281-341506E9B0EB}"/>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1923</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2017-10-24T09:30:00Z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