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ED0" w:rsidRPr="00577960" w:rsidRDefault="00D752D4" w:rsidP="00B35ED0">
      <w:pPr>
        <w:pStyle w:val="Titre"/>
        <w:jc w:val="both"/>
        <w:rPr>
          <w:b/>
          <w:sz w:val="22"/>
          <w:szCs w:val="22"/>
        </w:rPr>
      </w:pPr>
      <w:bookmarkStart w:id="0" w:name="_GoBack"/>
      <w:bookmarkEnd w:id="0"/>
      <w:r w:rsidRPr="00577960">
        <w:rPr>
          <w:b/>
          <w:bCs/>
          <w:sz w:val="22"/>
          <w:szCs w:val="22"/>
          <w:lang w:val="fr-FR"/>
        </w:rPr>
        <w:t xml:space="preserve">Projet de loi </w:t>
      </w:r>
      <w:r w:rsidR="00053337">
        <w:rPr>
          <w:b/>
          <w:bCs/>
          <w:sz w:val="22"/>
          <w:szCs w:val="22"/>
          <w:lang w:val="fr-FR"/>
        </w:rPr>
        <w:t xml:space="preserve">n°7128 </w:t>
      </w:r>
      <w:r w:rsidR="00B35ED0" w:rsidRPr="00577960">
        <w:rPr>
          <w:b/>
          <w:noProof w:val="0"/>
          <w:sz w:val="22"/>
          <w:szCs w:val="22"/>
        </w:rPr>
        <w:t>portant</w:t>
      </w:r>
    </w:p>
    <w:p w:rsidR="00B35ED0" w:rsidRPr="00B35ED0" w:rsidRDefault="00B35ED0" w:rsidP="006A5D93">
      <w:pPr>
        <w:pStyle w:val="Paragraphedeliste"/>
        <w:numPr>
          <w:ilvl w:val="0"/>
          <w:numId w:val="1"/>
        </w:numPr>
        <w:spacing w:after="0" w:line="240" w:lineRule="auto"/>
        <w:ind w:left="428" w:hanging="2"/>
        <w:rPr>
          <w:rFonts w:cs="Arial"/>
          <w:b/>
          <w:sz w:val="22"/>
        </w:rPr>
      </w:pPr>
      <w:r w:rsidRPr="00B35ED0">
        <w:rPr>
          <w:rFonts w:cs="Arial"/>
          <w:b/>
          <w:sz w:val="22"/>
        </w:rPr>
        <w:t>transposition des dispositions ayant trait aux obligations professionnelles et aux pouvoirs des autorités de contrôle  en matière de lutte contre le  blanchiment et contre le financement du terrorisme de la 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w:t>
      </w:r>
    </w:p>
    <w:p w:rsidR="00B35ED0" w:rsidRPr="00B35ED0" w:rsidRDefault="00B35ED0" w:rsidP="006A5D93">
      <w:pPr>
        <w:pStyle w:val="Paragraphedeliste"/>
        <w:numPr>
          <w:ilvl w:val="0"/>
          <w:numId w:val="1"/>
        </w:numPr>
        <w:tabs>
          <w:tab w:val="left" w:pos="570"/>
        </w:tabs>
        <w:spacing w:after="0" w:line="240" w:lineRule="auto"/>
        <w:ind w:left="428" w:hanging="2"/>
        <w:rPr>
          <w:rFonts w:cs="Arial"/>
          <w:b/>
          <w:sz w:val="22"/>
        </w:rPr>
      </w:pPr>
      <w:r w:rsidRPr="00B35ED0">
        <w:rPr>
          <w:rFonts w:cs="Arial"/>
          <w:b/>
          <w:sz w:val="22"/>
        </w:rPr>
        <w:t>mise en œuvre du règlement (UE) 2015/847 du Parlement européen et du Conseil du 20 mai 2015 sur les informations accompagnant les transferts de fonds et abrogeant le règlement (CE) n° 1781/2006 ;</w:t>
      </w:r>
    </w:p>
    <w:p w:rsidR="00B35ED0" w:rsidRPr="00B35ED0" w:rsidRDefault="00B35ED0" w:rsidP="006A5D93">
      <w:pPr>
        <w:pStyle w:val="Paragraphedeliste"/>
        <w:numPr>
          <w:ilvl w:val="0"/>
          <w:numId w:val="1"/>
        </w:numPr>
        <w:tabs>
          <w:tab w:val="left" w:pos="711"/>
        </w:tabs>
        <w:spacing w:after="0" w:line="240" w:lineRule="auto"/>
        <w:ind w:left="428" w:hanging="2"/>
        <w:rPr>
          <w:rFonts w:cs="Arial"/>
          <w:b/>
          <w:sz w:val="22"/>
        </w:rPr>
      </w:pPr>
      <w:r w:rsidRPr="00B35ED0">
        <w:rPr>
          <w:rFonts w:cs="Arial"/>
          <w:b/>
          <w:sz w:val="22"/>
        </w:rPr>
        <w:t xml:space="preserve">modification de: </w:t>
      </w:r>
    </w:p>
    <w:p w:rsidR="00B35ED0" w:rsidRPr="00B35ED0" w:rsidRDefault="00B35ED0" w:rsidP="006A5D93">
      <w:pPr>
        <w:pStyle w:val="Paragraphedeliste"/>
        <w:numPr>
          <w:ilvl w:val="0"/>
          <w:numId w:val="2"/>
        </w:numPr>
        <w:tabs>
          <w:tab w:val="left" w:pos="711"/>
        </w:tabs>
        <w:spacing w:after="0" w:line="240" w:lineRule="auto"/>
        <w:ind w:left="428" w:hanging="2"/>
        <w:rPr>
          <w:rFonts w:cs="Arial"/>
          <w:b/>
          <w:sz w:val="22"/>
        </w:rPr>
      </w:pPr>
      <w:r w:rsidRPr="00B35ED0">
        <w:rPr>
          <w:rFonts w:cs="Arial"/>
          <w:b/>
          <w:sz w:val="22"/>
        </w:rPr>
        <w:t>la loi modifiée du 12 novembre 2004 relative à la lutte contre le blanchiment et contre le financement du terrorisme ;</w:t>
      </w:r>
    </w:p>
    <w:p w:rsidR="00B35ED0" w:rsidRPr="00B35ED0" w:rsidRDefault="00B35ED0" w:rsidP="006A5D93">
      <w:pPr>
        <w:pStyle w:val="Paragraphedeliste"/>
        <w:numPr>
          <w:ilvl w:val="0"/>
          <w:numId w:val="2"/>
        </w:numPr>
        <w:spacing w:after="0" w:line="240" w:lineRule="auto"/>
        <w:ind w:left="428" w:hanging="2"/>
        <w:rPr>
          <w:rFonts w:cs="Arial"/>
          <w:b/>
          <w:bCs/>
          <w:sz w:val="22"/>
        </w:rPr>
      </w:pPr>
      <w:r w:rsidRPr="00B35ED0">
        <w:rPr>
          <w:rFonts w:cs="Arial"/>
          <w:b/>
          <w:bCs/>
          <w:sz w:val="22"/>
        </w:rPr>
        <w:t>la loi modifiée du 10 novembre 2009 relative aux services de paiement ;</w:t>
      </w:r>
    </w:p>
    <w:p w:rsidR="00B35ED0" w:rsidRPr="00B35ED0" w:rsidRDefault="00B35ED0" w:rsidP="006A5D93">
      <w:pPr>
        <w:pStyle w:val="Paragraphedeliste"/>
        <w:numPr>
          <w:ilvl w:val="0"/>
          <w:numId w:val="2"/>
        </w:numPr>
        <w:spacing w:after="0" w:line="240" w:lineRule="auto"/>
        <w:ind w:left="428" w:hanging="2"/>
        <w:rPr>
          <w:rFonts w:cs="Arial"/>
          <w:b/>
          <w:bCs/>
          <w:sz w:val="22"/>
        </w:rPr>
      </w:pPr>
      <w:r w:rsidRPr="00B35ED0">
        <w:rPr>
          <w:rFonts w:cs="Arial"/>
          <w:b/>
          <w:bCs/>
          <w:sz w:val="22"/>
        </w:rPr>
        <w:t>la loi modifiée du 9 décembre 1976 relative à l’organisation du notariat ;</w:t>
      </w:r>
    </w:p>
    <w:p w:rsidR="00B35ED0" w:rsidRPr="00B35ED0" w:rsidRDefault="00B35ED0" w:rsidP="006A5D93">
      <w:pPr>
        <w:pStyle w:val="Paragraphedeliste"/>
        <w:numPr>
          <w:ilvl w:val="0"/>
          <w:numId w:val="2"/>
        </w:numPr>
        <w:spacing w:after="0" w:line="240" w:lineRule="auto"/>
        <w:ind w:left="428" w:hanging="2"/>
        <w:rPr>
          <w:rFonts w:cs="Arial"/>
          <w:b/>
          <w:bCs/>
          <w:sz w:val="22"/>
        </w:rPr>
      </w:pPr>
      <w:r w:rsidRPr="00B35ED0">
        <w:rPr>
          <w:rFonts w:cs="Arial"/>
          <w:b/>
          <w:bCs/>
          <w:sz w:val="22"/>
        </w:rPr>
        <w:t>la loi modifiée du 4 décembre 1990 portant organisation du service des huissiers de justice ;</w:t>
      </w:r>
    </w:p>
    <w:p w:rsidR="00B35ED0" w:rsidRPr="00B35ED0" w:rsidRDefault="00B35ED0" w:rsidP="006A5D93">
      <w:pPr>
        <w:pStyle w:val="Paragraphedeliste"/>
        <w:numPr>
          <w:ilvl w:val="0"/>
          <w:numId w:val="2"/>
        </w:numPr>
        <w:spacing w:after="0" w:line="240" w:lineRule="auto"/>
        <w:ind w:left="428" w:hanging="2"/>
        <w:rPr>
          <w:rFonts w:cs="Arial"/>
          <w:b/>
          <w:bCs/>
          <w:sz w:val="22"/>
        </w:rPr>
      </w:pPr>
      <w:r w:rsidRPr="00B35ED0">
        <w:rPr>
          <w:rFonts w:cs="Arial"/>
          <w:b/>
          <w:bCs/>
          <w:sz w:val="22"/>
        </w:rPr>
        <w:t>la loi modifiée du 10 août 1991 sur la profession d’avocat ;</w:t>
      </w:r>
    </w:p>
    <w:p w:rsidR="00B35ED0" w:rsidRPr="00B35ED0" w:rsidRDefault="00B35ED0" w:rsidP="006A5D93">
      <w:pPr>
        <w:pStyle w:val="Paragraphedeliste"/>
        <w:numPr>
          <w:ilvl w:val="0"/>
          <w:numId w:val="2"/>
        </w:numPr>
        <w:spacing w:after="0" w:line="240" w:lineRule="auto"/>
        <w:ind w:left="428" w:hanging="2"/>
        <w:rPr>
          <w:rFonts w:cs="Arial"/>
          <w:b/>
          <w:bCs/>
          <w:sz w:val="22"/>
        </w:rPr>
      </w:pPr>
      <w:r w:rsidRPr="00B35ED0">
        <w:rPr>
          <w:rFonts w:cs="Arial"/>
          <w:b/>
          <w:bCs/>
          <w:sz w:val="22"/>
        </w:rPr>
        <w:t>la loi modifiée du 5 avril 1993 relative au secteur financier ;</w:t>
      </w:r>
    </w:p>
    <w:p w:rsidR="00B35ED0" w:rsidRPr="00B35ED0" w:rsidRDefault="00B35ED0" w:rsidP="006A5D93">
      <w:pPr>
        <w:pStyle w:val="Paragraphedeliste"/>
        <w:numPr>
          <w:ilvl w:val="0"/>
          <w:numId w:val="2"/>
        </w:numPr>
        <w:spacing w:after="0" w:line="240" w:lineRule="auto"/>
        <w:ind w:left="428" w:hanging="2"/>
        <w:rPr>
          <w:rFonts w:cs="Arial"/>
          <w:b/>
          <w:bCs/>
          <w:sz w:val="22"/>
        </w:rPr>
      </w:pPr>
      <w:r w:rsidRPr="00B35ED0">
        <w:rPr>
          <w:rFonts w:cs="Arial"/>
          <w:b/>
          <w:bCs/>
          <w:sz w:val="22"/>
        </w:rPr>
        <w:t>la loi modifiée du 10 juin 1999 portant organisation de la profession d’expert-comptable ;</w:t>
      </w:r>
    </w:p>
    <w:p w:rsidR="00B35ED0" w:rsidRPr="00B35ED0" w:rsidRDefault="00B35ED0" w:rsidP="006A5D93">
      <w:pPr>
        <w:pStyle w:val="Paragraphedeliste"/>
        <w:numPr>
          <w:ilvl w:val="0"/>
          <w:numId w:val="2"/>
        </w:numPr>
        <w:spacing w:after="0" w:line="240" w:lineRule="auto"/>
        <w:ind w:left="428" w:hanging="2"/>
        <w:rPr>
          <w:rFonts w:cs="Arial"/>
          <w:b/>
          <w:bCs/>
          <w:sz w:val="22"/>
        </w:rPr>
      </w:pPr>
      <w:r w:rsidRPr="00B35ED0">
        <w:rPr>
          <w:rFonts w:cs="Arial"/>
          <w:b/>
          <w:bCs/>
          <w:sz w:val="22"/>
        </w:rPr>
        <w:t>la loi du 21 décembre 2012 relative à l'activité de Family Office ;</w:t>
      </w:r>
    </w:p>
    <w:p w:rsidR="00B35ED0" w:rsidRDefault="00B35ED0" w:rsidP="006A5D93">
      <w:pPr>
        <w:pStyle w:val="Paragraphedeliste"/>
        <w:numPr>
          <w:ilvl w:val="0"/>
          <w:numId w:val="2"/>
        </w:numPr>
        <w:tabs>
          <w:tab w:val="left" w:pos="711"/>
        </w:tabs>
        <w:spacing w:after="0" w:line="240" w:lineRule="auto"/>
        <w:ind w:left="428" w:hanging="2"/>
        <w:rPr>
          <w:rFonts w:cs="Arial"/>
          <w:b/>
          <w:sz w:val="22"/>
        </w:rPr>
      </w:pPr>
      <w:r w:rsidRPr="00B35ED0">
        <w:rPr>
          <w:rFonts w:cs="Arial"/>
          <w:b/>
          <w:sz w:val="22"/>
        </w:rPr>
        <w:t>la loi modifiée du 7 décembre 2015 sur le secteur des assurances ;</w:t>
      </w:r>
    </w:p>
    <w:p w:rsidR="007265A3" w:rsidRPr="00B35ED0" w:rsidRDefault="00B35ED0" w:rsidP="006A5D93">
      <w:pPr>
        <w:pStyle w:val="Paragraphedeliste"/>
        <w:numPr>
          <w:ilvl w:val="0"/>
          <w:numId w:val="2"/>
        </w:numPr>
        <w:tabs>
          <w:tab w:val="left" w:pos="711"/>
        </w:tabs>
        <w:spacing w:after="0" w:line="240" w:lineRule="auto"/>
        <w:ind w:left="428" w:hanging="2"/>
        <w:rPr>
          <w:rFonts w:cs="Arial"/>
          <w:b/>
          <w:sz w:val="22"/>
        </w:rPr>
      </w:pPr>
      <w:r w:rsidRPr="00B35ED0">
        <w:rPr>
          <w:b/>
          <w:sz w:val="22"/>
        </w:rPr>
        <w:t>la loi du 23 juillet 2016 relative à la profession de l’audi</w:t>
      </w:r>
      <w:r w:rsidR="00C60351">
        <w:rPr>
          <w:b/>
          <w:sz w:val="22"/>
        </w:rPr>
        <w:t>t</w:t>
      </w:r>
    </w:p>
    <w:p w:rsidR="0002273C" w:rsidRDefault="0002273C" w:rsidP="00A63AE6">
      <w:pPr>
        <w:pStyle w:val="Default"/>
        <w:ind w:left="426" w:hanging="426"/>
        <w:jc w:val="center"/>
        <w:rPr>
          <w:rFonts w:ascii="Arial" w:hAnsi="Arial" w:cs="Arial"/>
          <w:b/>
          <w:bCs/>
          <w:lang w:eastAsia="fr-LU"/>
        </w:rPr>
      </w:pPr>
    </w:p>
    <w:p w:rsidR="0002273C" w:rsidRPr="009D2AE3" w:rsidRDefault="0002273C" w:rsidP="0002273C">
      <w:pPr>
        <w:pStyle w:val="Default"/>
        <w:jc w:val="center"/>
        <w:rPr>
          <w:rFonts w:ascii="Arial" w:eastAsia="Arial" w:hAnsi="Arial" w:cs="Arial"/>
          <w:sz w:val="22"/>
          <w:szCs w:val="22"/>
        </w:rPr>
      </w:pPr>
    </w:p>
    <w:p w:rsidR="0021720E" w:rsidRPr="00C60351" w:rsidRDefault="0021720E" w:rsidP="00C60351">
      <w:pPr>
        <w:spacing w:after="0" w:line="240" w:lineRule="auto"/>
        <w:jc w:val="both"/>
        <w:rPr>
          <w:rFonts w:ascii="Arial" w:hAnsi="Arial" w:cs="Arial"/>
          <w:lang w:val="fr-CH"/>
        </w:rPr>
      </w:pPr>
      <w:r w:rsidRPr="00C60351">
        <w:rPr>
          <w:rFonts w:ascii="Arial" w:hAnsi="Arial" w:cs="Arial"/>
          <w:lang w:val="fr-FR"/>
        </w:rPr>
        <w:t xml:space="preserve">Le projet de loi sous rubrique a pour objet d’apporter au cadre législatif luxembourgeois les adaptations nécessaires pour assurer d’une part la transposition des dispositions </w:t>
      </w:r>
      <w:r w:rsidR="008357E0" w:rsidRPr="00C60351">
        <w:rPr>
          <w:rFonts w:ascii="Arial" w:hAnsi="Arial" w:cs="Arial"/>
        </w:rPr>
        <w:t xml:space="preserve">ayant trait aux obligations professionnelles et aux pouvoirs des autorités de contrôle  en matière de lutte contre le  blanchiment et contre le financement du terrorisme </w:t>
      </w:r>
      <w:r w:rsidRPr="00C60351">
        <w:rPr>
          <w:rFonts w:ascii="Arial" w:hAnsi="Arial" w:cs="Arial"/>
          <w:lang w:val="fr-FR"/>
        </w:rPr>
        <w:t>de la 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w:t>
      </w:r>
      <w:r w:rsidRPr="00C60351">
        <w:rPr>
          <w:rStyle w:val="apple-converted-space"/>
          <w:rFonts w:ascii="Arial" w:hAnsi="Arial" w:cs="Arial"/>
          <w:lang w:val="fr-FR"/>
        </w:rPr>
        <w:t> (dénommée ci-après « </w:t>
      </w:r>
      <w:r w:rsidRPr="00C60351">
        <w:rPr>
          <w:rStyle w:val="apple-converted-space"/>
          <w:rFonts w:ascii="Arial" w:hAnsi="Arial" w:cs="Arial"/>
          <w:i/>
          <w:lang w:val="fr-FR"/>
        </w:rPr>
        <w:t>directive (UE) 2015/849</w:t>
      </w:r>
      <w:r w:rsidRPr="00C60351">
        <w:rPr>
          <w:rFonts w:ascii="Arial" w:hAnsi="Arial" w:cs="Arial"/>
          <w:lang w:val="fr-CH"/>
        </w:rPr>
        <w:t xml:space="preserve"> »), ainsi que d’autre part la mise en œuvre du règlement (UE) 2015/847 du Parlement européen et du Conseil du 20 mai 2015 sur les informations accompagnant les transferts de fonds et abrogeant le règlement (CE) n° 1781/2006 (dénommé ci-après « </w:t>
      </w:r>
      <w:r w:rsidRPr="00C60351">
        <w:rPr>
          <w:rFonts w:ascii="Arial" w:hAnsi="Arial" w:cs="Arial"/>
          <w:i/>
          <w:lang w:val="fr-CH"/>
        </w:rPr>
        <w:t>règlement (UE) 2015/847</w:t>
      </w:r>
      <w:r w:rsidRPr="00C60351">
        <w:rPr>
          <w:rFonts w:ascii="Arial" w:hAnsi="Arial" w:cs="Arial"/>
          <w:lang w:val="fr-CH"/>
        </w:rPr>
        <w:t xml:space="preserve"> »). </w:t>
      </w:r>
    </w:p>
    <w:p w:rsidR="0021720E" w:rsidRPr="00C60351" w:rsidRDefault="0021720E" w:rsidP="00C60351">
      <w:pPr>
        <w:spacing w:after="0" w:line="240" w:lineRule="auto"/>
        <w:jc w:val="both"/>
        <w:rPr>
          <w:rFonts w:ascii="Arial" w:hAnsi="Arial" w:cs="Arial"/>
          <w:b/>
          <w:lang w:val="fr-CH"/>
        </w:rPr>
      </w:pPr>
    </w:p>
    <w:p w:rsidR="0021720E" w:rsidRPr="00C60351" w:rsidRDefault="0021720E" w:rsidP="00C60351">
      <w:pPr>
        <w:spacing w:after="0" w:line="240" w:lineRule="auto"/>
        <w:jc w:val="both"/>
        <w:outlineLvl w:val="0"/>
        <w:rPr>
          <w:rFonts w:ascii="Arial" w:hAnsi="Arial" w:cs="Arial"/>
          <w:b/>
          <w:lang w:val="fr-CH"/>
        </w:rPr>
      </w:pPr>
      <w:r w:rsidRPr="00C60351">
        <w:rPr>
          <w:rFonts w:ascii="Arial" w:hAnsi="Arial" w:cs="Arial"/>
          <w:b/>
          <w:lang w:val="fr-CH"/>
        </w:rPr>
        <w:t>La directive (UE) 2015/849</w:t>
      </w:r>
    </w:p>
    <w:p w:rsidR="0021720E" w:rsidRPr="00C60351" w:rsidRDefault="0021720E" w:rsidP="00C60351">
      <w:pPr>
        <w:spacing w:after="0" w:line="240" w:lineRule="auto"/>
        <w:jc w:val="both"/>
        <w:rPr>
          <w:rFonts w:ascii="Arial" w:hAnsi="Arial" w:cs="Arial"/>
          <w:lang w:val="fr-CH"/>
        </w:rPr>
      </w:pPr>
    </w:p>
    <w:p w:rsidR="0021720E" w:rsidRPr="00C60351" w:rsidRDefault="0021720E" w:rsidP="00C60351">
      <w:pPr>
        <w:spacing w:after="0" w:line="240" w:lineRule="auto"/>
        <w:jc w:val="both"/>
        <w:rPr>
          <w:rFonts w:ascii="Arial" w:hAnsi="Arial" w:cs="Arial"/>
          <w:lang w:val="fr-CH" w:eastAsia="de-DE"/>
        </w:rPr>
      </w:pPr>
      <w:r w:rsidRPr="00C60351">
        <w:rPr>
          <w:rFonts w:ascii="Arial" w:hAnsi="Arial" w:cs="Arial"/>
          <w:lang w:val="fr-CH" w:eastAsia="de-DE"/>
        </w:rPr>
        <w:t>Etant donné l’émergence de toujours nouvelles formes de menaces, la directive (UE) 2015/849 prévoit des mesures de prévention contre le blanchiment d’argent et le financement du terrorisme qui permettent au cadre réglementaire européen de rester en phase avec les règles de coordination et de coopération mises en place au niveau international – notamment les recommandations du Groupe d’action financière de 2012 – et de garantir son efficacité.</w:t>
      </w:r>
    </w:p>
    <w:p w:rsidR="00053337" w:rsidRDefault="00053337" w:rsidP="00C60351">
      <w:pPr>
        <w:spacing w:after="0" w:line="240" w:lineRule="auto"/>
        <w:jc w:val="both"/>
        <w:rPr>
          <w:rFonts w:ascii="Arial" w:hAnsi="Arial" w:cs="Arial"/>
          <w:lang w:val="fr-CH" w:eastAsia="de-DE"/>
        </w:rPr>
      </w:pPr>
    </w:p>
    <w:p w:rsidR="00255A87" w:rsidRPr="00C60351" w:rsidRDefault="0021720E" w:rsidP="00C60351">
      <w:pPr>
        <w:spacing w:after="0" w:line="240" w:lineRule="auto"/>
        <w:jc w:val="both"/>
        <w:rPr>
          <w:rFonts w:ascii="Arial" w:hAnsi="Arial" w:cs="Arial"/>
          <w:lang w:val="fr-CH" w:eastAsia="de-DE"/>
        </w:rPr>
      </w:pPr>
      <w:r w:rsidRPr="00C60351">
        <w:rPr>
          <w:rFonts w:ascii="Arial" w:hAnsi="Arial" w:cs="Arial"/>
          <w:lang w:val="fr-CH" w:eastAsia="de-DE"/>
        </w:rPr>
        <w:t>Les nouvelles normes, ayant trait aux obligations préventives des professionnels et au contrôle du respect de ces dernières par les autorités de contrôle</w:t>
      </w:r>
      <w:r w:rsidR="008357E0" w:rsidRPr="00C60351">
        <w:rPr>
          <w:rFonts w:ascii="Arial" w:hAnsi="Arial" w:cs="Arial"/>
          <w:lang w:val="fr-CH" w:eastAsia="de-DE"/>
        </w:rPr>
        <w:t xml:space="preserve"> et les organismes d’autorégulation</w:t>
      </w:r>
      <w:r w:rsidRPr="00C60351">
        <w:rPr>
          <w:rFonts w:ascii="Arial" w:hAnsi="Arial" w:cs="Arial"/>
          <w:lang w:val="fr-CH" w:eastAsia="de-DE"/>
        </w:rPr>
        <w:t xml:space="preserve">, visent à assurer une meilleure compréhension des risques et vulnérabilités </w:t>
      </w:r>
      <w:r w:rsidRPr="00C60351">
        <w:rPr>
          <w:rFonts w:ascii="Arial" w:hAnsi="Arial" w:cs="Arial"/>
          <w:lang w:val="fr-CH" w:eastAsia="de-DE"/>
        </w:rPr>
        <w:lastRenderedPageBreak/>
        <w:t xml:space="preserve">auxquels tous les acteurs, publics et privés, nationaux, européens et internationaux font face, notamment par une évaluation approfondie des risques. </w:t>
      </w:r>
      <w:r w:rsidR="008357E0" w:rsidRPr="00C60351">
        <w:rPr>
          <w:rFonts w:ascii="Arial" w:hAnsi="Arial" w:cs="Arial"/>
          <w:lang w:val="fr-CH" w:eastAsia="de-DE"/>
        </w:rPr>
        <w:t>L</w:t>
      </w:r>
      <w:r w:rsidRPr="00C60351">
        <w:rPr>
          <w:rFonts w:ascii="Arial" w:hAnsi="Arial" w:cs="Arial"/>
          <w:lang w:val="fr-CH" w:eastAsia="de-DE"/>
        </w:rPr>
        <w:t xml:space="preserve">e nouveau cadre réglementaire </w:t>
      </w:r>
      <w:r w:rsidR="008357E0" w:rsidRPr="00C60351">
        <w:rPr>
          <w:rFonts w:ascii="Arial" w:hAnsi="Arial" w:cs="Arial"/>
          <w:lang w:val="fr-CH" w:eastAsia="de-DE"/>
        </w:rPr>
        <w:t>s’inscrit en effet dans une approche basée sur les risques. L</w:t>
      </w:r>
      <w:r w:rsidRPr="00C60351">
        <w:rPr>
          <w:rFonts w:ascii="Arial" w:hAnsi="Arial" w:cs="Arial"/>
          <w:lang w:val="fr-CH" w:eastAsia="de-DE"/>
        </w:rPr>
        <w:t>es professionnels</w:t>
      </w:r>
      <w:r w:rsidR="008357E0" w:rsidRPr="00C60351">
        <w:rPr>
          <w:rFonts w:ascii="Arial" w:hAnsi="Arial" w:cs="Arial"/>
          <w:lang w:val="fr-CH" w:eastAsia="de-DE"/>
        </w:rPr>
        <w:t xml:space="preserve"> sont obligés</w:t>
      </w:r>
      <w:r w:rsidRPr="00C60351">
        <w:rPr>
          <w:rFonts w:ascii="Arial" w:hAnsi="Arial" w:cs="Arial"/>
          <w:lang w:val="fr-CH" w:eastAsia="de-DE"/>
        </w:rPr>
        <w:t xml:space="preserve"> d</w:t>
      </w:r>
      <w:r w:rsidR="008357E0" w:rsidRPr="00C60351">
        <w:rPr>
          <w:rFonts w:ascii="Arial" w:hAnsi="Arial" w:cs="Arial"/>
          <w:lang w:val="fr-CH" w:eastAsia="de-DE"/>
        </w:rPr>
        <w:t xml:space="preserve">e prendre des mesures appropriées pour identifier et </w:t>
      </w:r>
      <w:r w:rsidRPr="00C60351">
        <w:rPr>
          <w:rFonts w:ascii="Arial" w:hAnsi="Arial" w:cs="Arial"/>
          <w:lang w:val="fr-CH" w:eastAsia="de-DE"/>
        </w:rPr>
        <w:t>évaluer les risques</w:t>
      </w:r>
      <w:r w:rsidR="008357E0" w:rsidRPr="00C60351">
        <w:rPr>
          <w:rFonts w:ascii="Arial" w:hAnsi="Arial" w:cs="Arial"/>
          <w:lang w:val="fr-CH" w:eastAsia="de-DE"/>
        </w:rPr>
        <w:t xml:space="preserve"> </w:t>
      </w:r>
      <w:r w:rsidR="00396CDD" w:rsidRPr="00C60351">
        <w:rPr>
          <w:rFonts w:ascii="Arial" w:hAnsi="Arial" w:cs="Arial"/>
          <w:lang w:val="fr-CH" w:eastAsia="de-DE"/>
        </w:rPr>
        <w:t xml:space="preserve">auxquels ils sont exposés </w:t>
      </w:r>
      <w:r w:rsidR="008357E0" w:rsidRPr="00C60351">
        <w:rPr>
          <w:rFonts w:ascii="Arial" w:hAnsi="Arial" w:cs="Arial"/>
          <w:lang w:val="fr-CH" w:eastAsia="de-DE"/>
        </w:rPr>
        <w:t xml:space="preserve">et </w:t>
      </w:r>
      <w:r w:rsidR="00396CDD" w:rsidRPr="00C60351">
        <w:rPr>
          <w:rFonts w:ascii="Arial" w:hAnsi="Arial" w:cs="Arial"/>
          <w:lang w:val="fr-CH" w:eastAsia="de-DE"/>
        </w:rPr>
        <w:t xml:space="preserve">de </w:t>
      </w:r>
      <w:r w:rsidR="008357E0" w:rsidRPr="00C60351">
        <w:rPr>
          <w:rFonts w:ascii="Arial" w:hAnsi="Arial" w:cs="Arial"/>
          <w:lang w:val="fr-CH" w:eastAsia="de-DE"/>
        </w:rPr>
        <w:t>prendre des mesures efficaces pour les atténuer</w:t>
      </w:r>
      <w:r w:rsidRPr="00C60351">
        <w:rPr>
          <w:rFonts w:ascii="Arial" w:hAnsi="Arial" w:cs="Arial"/>
          <w:lang w:val="fr-CH" w:eastAsia="de-DE"/>
        </w:rPr>
        <w:t>. Afin de guider les professionnels dans leur évaluation, la directive (UE) 2015/849 comprend trois annexes énonçant différentes variables de risques et de</w:t>
      </w:r>
      <w:r w:rsidR="00396CDD" w:rsidRPr="00C60351">
        <w:rPr>
          <w:rFonts w:ascii="Arial" w:hAnsi="Arial" w:cs="Arial"/>
          <w:lang w:val="fr-CH" w:eastAsia="de-DE"/>
        </w:rPr>
        <w:t xml:space="preserve">s facteurs </w:t>
      </w:r>
      <w:r w:rsidRPr="00C60351">
        <w:rPr>
          <w:rFonts w:ascii="Arial" w:hAnsi="Arial" w:cs="Arial"/>
          <w:lang w:val="fr-CH" w:eastAsia="de-DE"/>
        </w:rPr>
        <w:t xml:space="preserve">qui </w:t>
      </w:r>
      <w:r w:rsidR="00396CDD" w:rsidRPr="00C60351">
        <w:rPr>
          <w:rFonts w:ascii="Arial" w:hAnsi="Arial" w:cs="Arial"/>
          <w:lang w:val="fr-CH" w:eastAsia="de-DE"/>
        </w:rPr>
        <w:t xml:space="preserve">peuvent aider </w:t>
      </w:r>
      <w:r w:rsidRPr="00C60351">
        <w:rPr>
          <w:rFonts w:ascii="Arial" w:hAnsi="Arial" w:cs="Arial"/>
          <w:lang w:val="fr-CH" w:eastAsia="de-DE"/>
        </w:rPr>
        <w:t xml:space="preserve">à </w:t>
      </w:r>
      <w:r w:rsidR="00396CDD" w:rsidRPr="00C60351">
        <w:rPr>
          <w:rFonts w:ascii="Arial" w:hAnsi="Arial" w:cs="Arial"/>
          <w:lang w:val="fr-CH" w:eastAsia="de-DE"/>
        </w:rPr>
        <w:t>apprécier</w:t>
      </w:r>
      <w:r w:rsidRPr="00C60351">
        <w:rPr>
          <w:rFonts w:ascii="Arial" w:hAnsi="Arial" w:cs="Arial"/>
          <w:lang w:val="fr-CH" w:eastAsia="de-DE"/>
        </w:rPr>
        <w:t xml:space="preserve"> le degré de risque. </w:t>
      </w:r>
    </w:p>
    <w:p w:rsidR="00C60351" w:rsidRDefault="00C60351" w:rsidP="00C60351">
      <w:pPr>
        <w:spacing w:after="0" w:line="240" w:lineRule="auto"/>
        <w:jc w:val="both"/>
        <w:rPr>
          <w:rFonts w:ascii="Arial" w:hAnsi="Arial" w:cs="Arial"/>
          <w:lang w:val="fr-CH" w:eastAsia="de-DE"/>
        </w:rPr>
      </w:pPr>
    </w:p>
    <w:p w:rsidR="0021720E" w:rsidRPr="00C60351" w:rsidRDefault="00396CDD" w:rsidP="00C60351">
      <w:pPr>
        <w:spacing w:after="0" w:line="240" w:lineRule="auto"/>
        <w:jc w:val="both"/>
        <w:rPr>
          <w:rFonts w:ascii="Arial" w:hAnsi="Arial" w:cs="Arial"/>
          <w:lang w:val="fr-CH" w:eastAsia="de-DE"/>
        </w:rPr>
      </w:pPr>
      <w:r w:rsidRPr="00C60351">
        <w:rPr>
          <w:rFonts w:ascii="Arial" w:hAnsi="Arial" w:cs="Arial"/>
          <w:lang w:val="fr-CH" w:eastAsia="de-DE"/>
        </w:rPr>
        <w:t>Dans la logique de l’approche basée sur les risques</w:t>
      </w:r>
      <w:r w:rsidR="00053337">
        <w:rPr>
          <w:rFonts w:ascii="Arial" w:hAnsi="Arial" w:cs="Arial"/>
          <w:lang w:val="fr-CH" w:eastAsia="de-DE"/>
        </w:rPr>
        <w:t>,</w:t>
      </w:r>
      <w:r w:rsidR="0021720E" w:rsidRPr="00C60351">
        <w:rPr>
          <w:rFonts w:ascii="Arial" w:hAnsi="Arial" w:cs="Arial"/>
          <w:lang w:val="fr-CH" w:eastAsia="de-DE"/>
        </w:rPr>
        <w:t xml:space="preserve"> la directive (UE) 2015/849 ne fournit plus une liste de situations et transactions permettant d’office de mettre en œuvre une vigilance simplifiée</w:t>
      </w:r>
      <w:r w:rsidRPr="00C60351">
        <w:rPr>
          <w:rFonts w:ascii="Arial" w:hAnsi="Arial" w:cs="Arial"/>
          <w:lang w:val="fr-CH" w:eastAsia="de-DE"/>
        </w:rPr>
        <w:t>.</w:t>
      </w:r>
      <w:r w:rsidRPr="00C60351">
        <w:rPr>
          <w:rFonts w:ascii="Arial" w:hAnsi="Arial" w:cs="Arial"/>
        </w:rPr>
        <w:t xml:space="preserve"> Il revient en effet aux professionnels d’évaluer le</w:t>
      </w:r>
      <w:r w:rsidR="00255A87" w:rsidRPr="00C60351">
        <w:rPr>
          <w:rFonts w:ascii="Arial" w:hAnsi="Arial" w:cs="Arial"/>
        </w:rPr>
        <w:t>ur</w:t>
      </w:r>
      <w:r w:rsidRPr="00C60351">
        <w:rPr>
          <w:rFonts w:ascii="Arial" w:hAnsi="Arial" w:cs="Arial"/>
        </w:rPr>
        <w:t>s risque</w:t>
      </w:r>
      <w:r w:rsidR="00255A87" w:rsidRPr="00C60351">
        <w:rPr>
          <w:rFonts w:ascii="Arial" w:hAnsi="Arial" w:cs="Arial"/>
        </w:rPr>
        <w:t>s et d’appliquer d</w:t>
      </w:r>
      <w:r w:rsidRPr="00C60351">
        <w:rPr>
          <w:rFonts w:ascii="Arial" w:hAnsi="Arial" w:cs="Arial"/>
        </w:rPr>
        <w:t xml:space="preserve">es mesures </w:t>
      </w:r>
      <w:r w:rsidR="00255A87" w:rsidRPr="00C60351">
        <w:rPr>
          <w:rFonts w:ascii="Arial" w:hAnsi="Arial" w:cs="Arial"/>
        </w:rPr>
        <w:t>appropriées pour gérer et atténuer les risques identifiés</w:t>
      </w:r>
      <w:r w:rsidRPr="00C60351">
        <w:rPr>
          <w:rFonts w:ascii="Arial" w:hAnsi="Arial" w:cs="Arial"/>
        </w:rPr>
        <w:t>.</w:t>
      </w:r>
      <w:r w:rsidR="0021720E" w:rsidRPr="00C60351">
        <w:rPr>
          <w:rFonts w:ascii="Arial" w:hAnsi="Arial" w:cs="Arial"/>
          <w:lang w:val="fr-CH" w:eastAsia="de-DE"/>
        </w:rPr>
        <w:t xml:space="preserve"> D’un autre côté la directive (UE) 2015/849 identifie un certain nombre de situations qui comportent un risque plus élevé et dans lesquelles les professionnels doivent obligatoirement mettre en œuvre des mesures de vigilance renforcées, telles que des relations d’affaires avec des clients établis dans des pays tiers identifiés comme étant à haut risque ou avec</w:t>
      </w:r>
      <w:r w:rsidR="00C60351">
        <w:rPr>
          <w:rFonts w:ascii="Arial" w:hAnsi="Arial" w:cs="Arial"/>
          <w:lang w:val="fr-CH" w:eastAsia="de-DE"/>
        </w:rPr>
        <w:t xml:space="preserve"> </w:t>
      </w:r>
      <w:r w:rsidR="0021720E" w:rsidRPr="00C60351">
        <w:rPr>
          <w:rFonts w:ascii="Arial" w:hAnsi="Arial" w:cs="Arial"/>
          <w:lang w:val="fr-CH" w:eastAsia="de-DE"/>
        </w:rPr>
        <w:t>des personnes politiquement exposé</w:t>
      </w:r>
      <w:r w:rsidR="00C60351">
        <w:rPr>
          <w:rFonts w:ascii="Arial" w:hAnsi="Arial" w:cs="Arial"/>
          <w:lang w:val="fr-CH" w:eastAsia="de-DE"/>
        </w:rPr>
        <w:t>e</w:t>
      </w:r>
      <w:r w:rsidR="0021720E" w:rsidRPr="00C60351">
        <w:rPr>
          <w:rFonts w:ascii="Arial" w:hAnsi="Arial" w:cs="Arial"/>
          <w:lang w:val="fr-CH" w:eastAsia="de-DE"/>
        </w:rPr>
        <w:t>s, y compris nationales.</w:t>
      </w:r>
    </w:p>
    <w:p w:rsidR="0021720E" w:rsidRPr="00C60351" w:rsidRDefault="0021720E" w:rsidP="00C60351">
      <w:pPr>
        <w:spacing w:after="0" w:line="240" w:lineRule="auto"/>
        <w:jc w:val="both"/>
        <w:rPr>
          <w:rFonts w:ascii="Arial" w:hAnsi="Arial" w:cs="Arial"/>
          <w:lang w:val="fr-CH" w:eastAsia="de-DE"/>
        </w:rPr>
      </w:pPr>
    </w:p>
    <w:p w:rsidR="0021720E" w:rsidRPr="00C60351" w:rsidRDefault="0021720E" w:rsidP="00C60351">
      <w:pPr>
        <w:spacing w:after="0" w:line="240" w:lineRule="auto"/>
        <w:jc w:val="both"/>
        <w:rPr>
          <w:rFonts w:ascii="Arial" w:hAnsi="Arial" w:cs="Arial"/>
          <w:lang w:val="fr-CH" w:eastAsia="de-DE"/>
        </w:rPr>
      </w:pPr>
      <w:r w:rsidRPr="00C60351">
        <w:rPr>
          <w:rFonts w:ascii="Arial" w:hAnsi="Arial" w:cs="Arial"/>
          <w:lang w:val="fr-CH" w:eastAsia="de-DE"/>
        </w:rPr>
        <w:t xml:space="preserve">La directive (UE) 2015/849 prescrit également des dispositions relatives à l’organisation interne des professionnels afin que ces derniers </w:t>
      </w:r>
      <w:r w:rsidR="00C10064" w:rsidRPr="00C60351">
        <w:rPr>
          <w:rFonts w:ascii="Arial" w:hAnsi="Arial" w:cs="Arial"/>
          <w:lang w:val="fr-CH" w:eastAsia="de-DE"/>
        </w:rPr>
        <w:t xml:space="preserve">soient </w:t>
      </w:r>
      <w:r w:rsidR="00C10064" w:rsidRPr="00C60351">
        <w:rPr>
          <w:rFonts w:ascii="Arial" w:hAnsi="Arial" w:cs="Arial"/>
        </w:rPr>
        <w:t>dotés des politiques, procédures et contrôles leur permettant de mettre en œuvre leurs obligations de prévention du blanchiment et du financement du terrorisme.</w:t>
      </w:r>
    </w:p>
    <w:p w:rsidR="0021720E" w:rsidRPr="00C60351" w:rsidRDefault="0021720E" w:rsidP="00C60351">
      <w:pPr>
        <w:spacing w:after="0" w:line="240" w:lineRule="auto"/>
        <w:jc w:val="both"/>
        <w:rPr>
          <w:rFonts w:ascii="Arial" w:hAnsi="Arial" w:cs="Arial"/>
          <w:lang w:val="fr-CH" w:eastAsia="de-DE"/>
        </w:rPr>
      </w:pPr>
    </w:p>
    <w:p w:rsidR="0021720E" w:rsidRPr="00C60351" w:rsidRDefault="0021720E" w:rsidP="00C60351">
      <w:pPr>
        <w:spacing w:after="0" w:line="240" w:lineRule="auto"/>
        <w:jc w:val="both"/>
        <w:rPr>
          <w:rFonts w:ascii="Arial" w:hAnsi="Arial" w:cs="Arial"/>
          <w:lang w:val="fr-CH" w:eastAsia="de-DE"/>
        </w:rPr>
      </w:pPr>
      <w:r w:rsidRPr="00C60351">
        <w:rPr>
          <w:rFonts w:ascii="Arial" w:hAnsi="Arial" w:cs="Arial"/>
          <w:lang w:val="fr-CH" w:eastAsia="de-DE"/>
        </w:rPr>
        <w:t xml:space="preserve">En ce qui concerne le contrôle du respect des obligations </w:t>
      </w:r>
      <w:r w:rsidR="00C10064" w:rsidRPr="00C60351">
        <w:rPr>
          <w:rFonts w:ascii="Arial" w:hAnsi="Arial" w:cs="Arial"/>
          <w:lang w:val="fr-CH" w:eastAsia="de-DE"/>
        </w:rPr>
        <w:t xml:space="preserve">professionnelles </w:t>
      </w:r>
      <w:r w:rsidRPr="00C60351">
        <w:rPr>
          <w:rFonts w:ascii="Arial" w:hAnsi="Arial" w:cs="Arial"/>
          <w:lang w:val="fr-CH" w:eastAsia="de-DE"/>
        </w:rPr>
        <w:t xml:space="preserve">la directive (UE) 2015/849 </w:t>
      </w:r>
      <w:r w:rsidR="00C10064" w:rsidRPr="00C60351">
        <w:rPr>
          <w:rFonts w:ascii="Arial" w:hAnsi="Arial" w:cs="Arial"/>
          <w:lang w:val="fr-CH" w:eastAsia="de-DE"/>
        </w:rPr>
        <w:t xml:space="preserve">contient </w:t>
      </w:r>
      <w:r w:rsidRPr="00C60351">
        <w:rPr>
          <w:rFonts w:ascii="Arial" w:hAnsi="Arial" w:cs="Arial"/>
          <w:lang w:val="fr-CH" w:eastAsia="de-DE"/>
        </w:rPr>
        <w:t xml:space="preserve">également des prescriptions détaillées quant au dispositif de surveillance que les Etats membres doivent mettre en place. Elle prévoit notamment un socle minimal de sanctions et d’autres mesures administratives qui doivent </w:t>
      </w:r>
      <w:r w:rsidR="00C10064" w:rsidRPr="00C60351">
        <w:rPr>
          <w:rFonts w:ascii="Arial" w:hAnsi="Arial" w:cs="Arial"/>
          <w:lang w:val="fr-CH" w:eastAsia="de-DE"/>
        </w:rPr>
        <w:t xml:space="preserve">pouvoir </w:t>
      </w:r>
      <w:r w:rsidRPr="00C60351">
        <w:rPr>
          <w:rFonts w:ascii="Arial" w:hAnsi="Arial" w:cs="Arial"/>
          <w:lang w:val="fr-CH" w:eastAsia="de-DE"/>
        </w:rPr>
        <w:t xml:space="preserve">être prononcées par les autorités de contrôle en cas de violation des obligations des professionnels. </w:t>
      </w:r>
      <w:r w:rsidR="00C10064" w:rsidRPr="00C60351">
        <w:rPr>
          <w:rFonts w:ascii="Arial" w:hAnsi="Arial" w:cs="Arial"/>
          <w:lang w:val="fr-CH" w:eastAsia="de-DE"/>
        </w:rPr>
        <w:t>Elle prévoit</w:t>
      </w:r>
      <w:r w:rsidRPr="00C60351">
        <w:rPr>
          <w:rFonts w:ascii="Arial" w:hAnsi="Arial" w:cs="Arial"/>
          <w:lang w:val="fr-CH" w:eastAsia="de-DE"/>
        </w:rPr>
        <w:t xml:space="preserve"> également </w:t>
      </w:r>
      <w:r w:rsidR="00535426" w:rsidRPr="00C60351">
        <w:rPr>
          <w:rFonts w:ascii="Arial" w:hAnsi="Arial" w:cs="Arial"/>
          <w:lang w:val="fr-CH" w:eastAsia="de-DE"/>
        </w:rPr>
        <w:t xml:space="preserve">la publication des mesures prononcées, ainsi que </w:t>
      </w:r>
      <w:r w:rsidR="00C10064" w:rsidRPr="00C60351">
        <w:rPr>
          <w:rFonts w:ascii="Arial" w:hAnsi="Arial" w:cs="Arial"/>
          <w:lang w:val="fr-CH" w:eastAsia="de-DE"/>
        </w:rPr>
        <w:t>la mise</w:t>
      </w:r>
      <w:r w:rsidRPr="00C60351">
        <w:rPr>
          <w:rFonts w:ascii="Arial" w:hAnsi="Arial" w:cs="Arial"/>
          <w:lang w:val="fr-CH" w:eastAsia="de-DE"/>
        </w:rPr>
        <w:t xml:space="preserve"> en place de mécanismes de signalement des violations de ces obligations professionnelles, tant au niveau des professionnels qu’au niveau des autorités de contrôle.</w:t>
      </w:r>
    </w:p>
    <w:p w:rsidR="0021720E" w:rsidRPr="00C60351" w:rsidRDefault="0021720E" w:rsidP="00C60351">
      <w:pPr>
        <w:spacing w:after="0" w:line="240" w:lineRule="auto"/>
        <w:jc w:val="both"/>
        <w:rPr>
          <w:rFonts w:ascii="Arial" w:hAnsi="Arial" w:cs="Arial"/>
          <w:lang w:val="fr-CH" w:eastAsia="de-DE"/>
        </w:rPr>
      </w:pPr>
    </w:p>
    <w:p w:rsidR="0021720E" w:rsidRPr="00C60351" w:rsidRDefault="0021720E" w:rsidP="00C60351">
      <w:pPr>
        <w:spacing w:after="0" w:line="240" w:lineRule="auto"/>
        <w:jc w:val="both"/>
        <w:outlineLvl w:val="0"/>
        <w:rPr>
          <w:rFonts w:ascii="Arial" w:hAnsi="Arial" w:cs="Arial"/>
          <w:b/>
          <w:lang w:val="fr-CH" w:eastAsia="de-DE"/>
        </w:rPr>
      </w:pPr>
      <w:r w:rsidRPr="00C60351">
        <w:rPr>
          <w:rFonts w:ascii="Arial" w:hAnsi="Arial" w:cs="Arial"/>
          <w:b/>
          <w:lang w:val="fr-CH" w:eastAsia="de-DE"/>
        </w:rPr>
        <w:t>Le règlement (UE) 2015/847</w:t>
      </w:r>
    </w:p>
    <w:p w:rsidR="0021720E" w:rsidRPr="00C60351" w:rsidRDefault="0021720E" w:rsidP="00C60351">
      <w:pPr>
        <w:spacing w:after="0" w:line="240" w:lineRule="auto"/>
        <w:jc w:val="both"/>
        <w:rPr>
          <w:rFonts w:ascii="Arial" w:hAnsi="Arial" w:cs="Arial"/>
          <w:lang w:val="fr-CH" w:eastAsia="de-DE"/>
        </w:rPr>
      </w:pPr>
    </w:p>
    <w:p w:rsidR="0021720E" w:rsidRPr="00C60351" w:rsidRDefault="0021720E" w:rsidP="00C60351">
      <w:pPr>
        <w:spacing w:after="0" w:line="240" w:lineRule="auto"/>
        <w:jc w:val="both"/>
        <w:rPr>
          <w:rFonts w:ascii="Arial" w:hAnsi="Arial" w:cs="Arial"/>
          <w:lang w:val="fr-CH" w:eastAsia="de-DE"/>
        </w:rPr>
      </w:pPr>
      <w:r w:rsidRPr="00C60351">
        <w:rPr>
          <w:rFonts w:ascii="Arial" w:hAnsi="Arial" w:cs="Arial"/>
          <w:lang w:val="fr-CH" w:eastAsia="de-DE"/>
        </w:rPr>
        <w:t xml:space="preserve">Mettant en œuvre au niveau de l’Union européenne de façon uniforme les recommandations du Groupe d’action financière dans le domaine des transferts de fonds, le règlement (UE) 2015/847 </w:t>
      </w:r>
      <w:r w:rsidR="00535426" w:rsidRPr="00C60351">
        <w:rPr>
          <w:rFonts w:ascii="Arial" w:hAnsi="Arial" w:cs="Arial"/>
          <w:lang w:val="fr-CH" w:eastAsia="de-DE"/>
        </w:rPr>
        <w:t>établit</w:t>
      </w:r>
      <w:r w:rsidRPr="00C60351">
        <w:rPr>
          <w:rFonts w:ascii="Arial" w:hAnsi="Arial" w:cs="Arial"/>
          <w:lang w:val="fr-CH" w:eastAsia="de-DE"/>
        </w:rPr>
        <w:t xml:space="preserve"> un régime</w:t>
      </w:r>
      <w:r w:rsidR="00535426" w:rsidRPr="00C60351">
        <w:rPr>
          <w:rFonts w:ascii="Arial" w:hAnsi="Arial" w:cs="Arial"/>
          <w:lang w:val="fr-CH" w:eastAsia="de-DE"/>
        </w:rPr>
        <w:t xml:space="preserve"> visant à assurer la</w:t>
      </w:r>
      <w:r w:rsidRPr="00C60351">
        <w:rPr>
          <w:rFonts w:ascii="Arial" w:hAnsi="Arial" w:cs="Arial"/>
          <w:lang w:val="fr-CH" w:eastAsia="de-DE"/>
        </w:rPr>
        <w:t xml:space="preserve"> traçabilité des transferts de fonds tout au long de la chaîne de paiement. Il impose aux prestataires de services de paiement l’obligation de veiller à ce que d</w:t>
      </w:r>
      <w:r w:rsidR="00535426" w:rsidRPr="00C60351">
        <w:rPr>
          <w:rFonts w:ascii="Arial" w:hAnsi="Arial" w:cs="Arial"/>
          <w:lang w:val="fr-CH" w:eastAsia="de-DE"/>
        </w:rPr>
        <w:t xml:space="preserve">es </w:t>
      </w:r>
      <w:r w:rsidRPr="00C60351">
        <w:rPr>
          <w:rFonts w:ascii="Arial" w:hAnsi="Arial" w:cs="Arial"/>
          <w:lang w:val="fr-CH" w:eastAsia="de-DE"/>
        </w:rPr>
        <w:t>informations complètes soient disponibles sur le donneur d’ordre et le bénéficiaire de transferts de fonds auxquels s’applique le règlement (UE) 2015/847 ainsi que</w:t>
      </w:r>
      <w:r w:rsidR="00535426" w:rsidRPr="00C60351">
        <w:rPr>
          <w:rFonts w:ascii="Arial" w:hAnsi="Arial" w:cs="Arial"/>
          <w:lang w:val="fr-CH" w:eastAsia="de-DE"/>
        </w:rPr>
        <w:t>, sous certaines conditions,</w:t>
      </w:r>
      <w:r w:rsidRPr="00C60351">
        <w:rPr>
          <w:rFonts w:ascii="Arial" w:hAnsi="Arial" w:cs="Arial"/>
          <w:lang w:val="fr-CH" w:eastAsia="de-DE"/>
        </w:rPr>
        <w:t xml:space="preserve"> de vérifier l’exactitude de ces informations.</w:t>
      </w:r>
    </w:p>
    <w:p w:rsidR="00297E51" w:rsidRDefault="00297E51" w:rsidP="00C60351">
      <w:pPr>
        <w:spacing w:after="0" w:line="240" w:lineRule="auto"/>
        <w:jc w:val="both"/>
        <w:rPr>
          <w:rFonts w:ascii="Arial" w:hAnsi="Arial" w:cs="Arial"/>
          <w:lang w:val="fr-CH" w:eastAsia="de-DE"/>
        </w:rPr>
      </w:pPr>
    </w:p>
    <w:p w:rsidR="0021720E" w:rsidRPr="00C60351" w:rsidRDefault="0021720E" w:rsidP="00C60351">
      <w:pPr>
        <w:spacing w:after="0" w:line="240" w:lineRule="auto"/>
        <w:jc w:val="both"/>
        <w:rPr>
          <w:rFonts w:ascii="Arial" w:hAnsi="Arial" w:cs="Arial"/>
          <w:lang w:val="fr-CH"/>
        </w:rPr>
      </w:pPr>
      <w:r w:rsidRPr="00C60351">
        <w:rPr>
          <w:rFonts w:ascii="Arial" w:hAnsi="Arial" w:cs="Arial"/>
          <w:lang w:val="fr-CH" w:eastAsia="de-DE"/>
        </w:rPr>
        <w:t xml:space="preserve">Les Etats membres doivent mettre en place un dispositif de surveillance, calqué sur celui prévu par la directive (UE) 2015/849, avec désignation d’une autorité compétente chargée d’assurer un contrôle effectif du respect du règlement. Ce dispositif de surveillance doit lui aussi comprendre des sanctions et </w:t>
      </w:r>
      <w:r w:rsidRPr="00C60351">
        <w:rPr>
          <w:rFonts w:ascii="Arial" w:hAnsi="Arial" w:cs="Arial"/>
          <w:lang w:val="fr-CH"/>
        </w:rPr>
        <w:t>autres mesures administratives que les autorités compétentes peuvent prononcer en cas de violation des dispositions du règlement, des mécanismes de signalement des violations du règlement, en interne et aux autorités compétentes, et une publication des sanctions et autres mesures administratives prononcées par les autorités compétentes.</w:t>
      </w:r>
    </w:p>
    <w:p w:rsidR="0021720E" w:rsidRPr="00C60351" w:rsidRDefault="0021720E" w:rsidP="00C60351">
      <w:pPr>
        <w:spacing w:after="0" w:line="240" w:lineRule="auto"/>
        <w:jc w:val="both"/>
        <w:rPr>
          <w:rFonts w:ascii="Arial" w:hAnsi="Arial" w:cs="Arial"/>
          <w:lang w:val="fr-FR"/>
        </w:rPr>
      </w:pPr>
    </w:p>
    <w:p w:rsidR="0021720E" w:rsidRPr="00C60351" w:rsidRDefault="0021720E" w:rsidP="00C60351">
      <w:pPr>
        <w:spacing w:after="0" w:line="240" w:lineRule="auto"/>
        <w:jc w:val="both"/>
        <w:rPr>
          <w:rFonts w:ascii="Arial" w:hAnsi="Arial" w:cs="Arial"/>
          <w:lang w:val="fr-FR"/>
        </w:rPr>
      </w:pPr>
    </w:p>
    <w:sectPr w:rsidR="0021720E" w:rsidRPr="00C603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8F" w:rsidRDefault="00D62A8F" w:rsidP="00DC11BA">
      <w:pPr>
        <w:spacing w:after="0" w:line="240" w:lineRule="auto"/>
      </w:pPr>
      <w:r>
        <w:separator/>
      </w:r>
    </w:p>
  </w:endnote>
  <w:endnote w:type="continuationSeparator" w:id="0">
    <w:p w:rsidR="00D62A8F" w:rsidRDefault="00D62A8F" w:rsidP="00DC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7D3" w:rsidRDefault="00E877D3">
    <w:pPr>
      <w:pStyle w:val="Pieddepage"/>
      <w:jc w:val="center"/>
    </w:pPr>
    <w:r>
      <w:fldChar w:fldCharType="begin"/>
    </w:r>
    <w:r>
      <w:instrText>PAGE   \* MERGEFORMAT</w:instrText>
    </w:r>
    <w:r>
      <w:fldChar w:fldCharType="separate"/>
    </w:r>
    <w:r w:rsidR="003E6D97" w:rsidRPr="003E6D97">
      <w:rPr>
        <w:noProof/>
        <w:lang w:val="fr-FR"/>
      </w:rPr>
      <w:t>1</w:t>
    </w:r>
    <w:r>
      <w:fldChar w:fldCharType="end"/>
    </w:r>
  </w:p>
  <w:p w:rsidR="00E877D3" w:rsidRDefault="00E877D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8F" w:rsidRDefault="00D62A8F" w:rsidP="00DC11BA">
      <w:pPr>
        <w:spacing w:after="0" w:line="240" w:lineRule="auto"/>
      </w:pPr>
      <w:r>
        <w:separator/>
      </w:r>
    </w:p>
  </w:footnote>
  <w:footnote w:type="continuationSeparator" w:id="0">
    <w:p w:rsidR="00D62A8F" w:rsidRDefault="00D62A8F" w:rsidP="00DC1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28"/>
    <w:multiLevelType w:val="hybridMultilevel"/>
    <w:tmpl w:val="75A6D1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6D4F09"/>
    <w:multiLevelType w:val="hybridMultilevel"/>
    <w:tmpl w:val="68026F6E"/>
    <w:lvl w:ilvl="0" w:tplc="E392D9EA">
      <w:start w:val="1"/>
      <w:numFmt w:val="lowerLetter"/>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 w15:restartNumberingAfterBreak="0">
    <w:nsid w:val="0A465561"/>
    <w:multiLevelType w:val="hybridMultilevel"/>
    <w:tmpl w:val="A432B4D2"/>
    <w:lvl w:ilvl="0" w:tplc="39AE178A">
      <w:start w:val="1"/>
      <w:numFmt w:val="decimal"/>
      <w:lvlText w:val="%1."/>
      <w:lvlJc w:val="left"/>
      <w:pPr>
        <w:ind w:left="108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A16D4"/>
    <w:multiLevelType w:val="hybridMultilevel"/>
    <w:tmpl w:val="0C7402C8"/>
    <w:lvl w:ilvl="0" w:tplc="8F7C026A">
      <w:start w:val="1"/>
      <w:numFmt w:val="decimal"/>
      <w:lvlText w:val="%1."/>
      <w:lvlJc w:val="left"/>
      <w:pPr>
        <w:ind w:left="1441" w:hanging="360"/>
      </w:pPr>
      <w:rPr>
        <w:rFonts w:hint="default"/>
      </w:rPr>
    </w:lvl>
    <w:lvl w:ilvl="1" w:tplc="040C0019" w:tentative="1">
      <w:start w:val="1"/>
      <w:numFmt w:val="lowerLetter"/>
      <w:lvlText w:val="%2."/>
      <w:lvlJc w:val="left"/>
      <w:pPr>
        <w:ind w:left="2161" w:hanging="360"/>
      </w:pPr>
    </w:lvl>
    <w:lvl w:ilvl="2" w:tplc="040C001B" w:tentative="1">
      <w:start w:val="1"/>
      <w:numFmt w:val="lowerRoman"/>
      <w:lvlText w:val="%3."/>
      <w:lvlJc w:val="right"/>
      <w:pPr>
        <w:ind w:left="2881" w:hanging="180"/>
      </w:pPr>
    </w:lvl>
    <w:lvl w:ilvl="3" w:tplc="040C000F" w:tentative="1">
      <w:start w:val="1"/>
      <w:numFmt w:val="decimal"/>
      <w:lvlText w:val="%4."/>
      <w:lvlJc w:val="left"/>
      <w:pPr>
        <w:ind w:left="3601" w:hanging="360"/>
      </w:pPr>
    </w:lvl>
    <w:lvl w:ilvl="4" w:tplc="040C0019" w:tentative="1">
      <w:start w:val="1"/>
      <w:numFmt w:val="lowerLetter"/>
      <w:lvlText w:val="%5."/>
      <w:lvlJc w:val="left"/>
      <w:pPr>
        <w:ind w:left="4321" w:hanging="360"/>
      </w:pPr>
    </w:lvl>
    <w:lvl w:ilvl="5" w:tplc="040C001B" w:tentative="1">
      <w:start w:val="1"/>
      <w:numFmt w:val="lowerRoman"/>
      <w:lvlText w:val="%6."/>
      <w:lvlJc w:val="right"/>
      <w:pPr>
        <w:ind w:left="5041" w:hanging="180"/>
      </w:pPr>
    </w:lvl>
    <w:lvl w:ilvl="6" w:tplc="040C000F" w:tentative="1">
      <w:start w:val="1"/>
      <w:numFmt w:val="decimal"/>
      <w:lvlText w:val="%7."/>
      <w:lvlJc w:val="left"/>
      <w:pPr>
        <w:ind w:left="5761" w:hanging="360"/>
      </w:pPr>
    </w:lvl>
    <w:lvl w:ilvl="7" w:tplc="040C0019" w:tentative="1">
      <w:start w:val="1"/>
      <w:numFmt w:val="lowerLetter"/>
      <w:lvlText w:val="%8."/>
      <w:lvlJc w:val="left"/>
      <w:pPr>
        <w:ind w:left="6481" w:hanging="360"/>
      </w:pPr>
    </w:lvl>
    <w:lvl w:ilvl="8" w:tplc="040C001B" w:tentative="1">
      <w:start w:val="1"/>
      <w:numFmt w:val="lowerRoman"/>
      <w:lvlText w:val="%9."/>
      <w:lvlJc w:val="right"/>
      <w:pPr>
        <w:ind w:left="7201" w:hanging="180"/>
      </w:pPr>
    </w:lvl>
  </w:abstractNum>
  <w:abstractNum w:abstractNumId="4" w15:restartNumberingAfterBreak="0">
    <w:nsid w:val="0CDE4809"/>
    <w:multiLevelType w:val="hybridMultilevel"/>
    <w:tmpl w:val="ACA0EF78"/>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5C0E08"/>
    <w:multiLevelType w:val="hybridMultilevel"/>
    <w:tmpl w:val="0CA2F29A"/>
    <w:lvl w:ilvl="0" w:tplc="72A2215C">
      <w:start w:val="1"/>
      <w:numFmt w:val="lowerLetter"/>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6" w15:restartNumberingAfterBreak="0">
    <w:nsid w:val="13955DE9"/>
    <w:multiLevelType w:val="hybridMultilevel"/>
    <w:tmpl w:val="78689E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2B5C50"/>
    <w:multiLevelType w:val="hybridMultilevel"/>
    <w:tmpl w:val="BDA86B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444396"/>
    <w:multiLevelType w:val="hybridMultilevel"/>
    <w:tmpl w:val="3072DD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841F84"/>
    <w:multiLevelType w:val="hybridMultilevel"/>
    <w:tmpl w:val="982C5B72"/>
    <w:lvl w:ilvl="0" w:tplc="B6461A52">
      <w:start w:val="1"/>
      <w:numFmt w:val="lowerLetter"/>
      <w:lvlText w:val="%1)"/>
      <w:lvlJc w:val="left"/>
      <w:pPr>
        <w:ind w:left="720" w:hanging="360"/>
      </w:pPr>
      <w:rPr>
        <w:rFonts w:ascii="Times New Roman" w:eastAsia="Times New Roman" w:hAnsi="Times New Roman" w:cs="Times New Roman"/>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1029A3"/>
    <w:multiLevelType w:val="hybridMultilevel"/>
    <w:tmpl w:val="F39C73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DF1301"/>
    <w:multiLevelType w:val="hybridMultilevel"/>
    <w:tmpl w:val="D12C29BA"/>
    <w:lvl w:ilvl="0" w:tplc="12EADC5E">
      <w:start w:val="1"/>
      <w:numFmt w:val="decimal"/>
      <w:lvlText w:val="%1."/>
      <w:lvlJc w:val="left"/>
      <w:pPr>
        <w:ind w:left="1081"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C31579"/>
    <w:multiLevelType w:val="hybridMultilevel"/>
    <w:tmpl w:val="0A465AA8"/>
    <w:lvl w:ilvl="0" w:tplc="7C8A192E">
      <w:start w:val="1"/>
      <w:numFmt w:val="lowerLetter"/>
      <w:lvlText w:val="%1)"/>
      <w:lvlJc w:val="left"/>
      <w:pPr>
        <w:ind w:left="720" w:hanging="360"/>
      </w:pPr>
      <w:rPr>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4C297A"/>
    <w:multiLevelType w:val="hybridMultilevel"/>
    <w:tmpl w:val="AA6C8DFC"/>
    <w:lvl w:ilvl="0" w:tplc="805CB9F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41D4D"/>
    <w:multiLevelType w:val="hybridMultilevel"/>
    <w:tmpl w:val="96A4B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A3703F"/>
    <w:multiLevelType w:val="hybridMultilevel"/>
    <w:tmpl w:val="6A025C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1D0F89"/>
    <w:multiLevelType w:val="hybridMultilevel"/>
    <w:tmpl w:val="EB26A3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8716FA"/>
    <w:multiLevelType w:val="hybridMultilevel"/>
    <w:tmpl w:val="A432B4D2"/>
    <w:lvl w:ilvl="0" w:tplc="39AE178A">
      <w:start w:val="1"/>
      <w:numFmt w:val="decimal"/>
      <w:lvlText w:val="%1."/>
      <w:lvlJc w:val="left"/>
      <w:pPr>
        <w:ind w:left="108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685B22"/>
    <w:multiLevelType w:val="hybridMultilevel"/>
    <w:tmpl w:val="E1A4E948"/>
    <w:lvl w:ilvl="0" w:tplc="6610CBE0">
      <w:start w:val="1"/>
      <w:numFmt w:val="decimal"/>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20" w15:restartNumberingAfterBreak="0">
    <w:nsid w:val="39A52FA9"/>
    <w:multiLevelType w:val="hybridMultilevel"/>
    <w:tmpl w:val="EE0AB46C"/>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A77A0"/>
    <w:multiLevelType w:val="hybridMultilevel"/>
    <w:tmpl w:val="6480212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D5A22EC0">
      <w:start w:val="1"/>
      <w:numFmt w:val="lowerRoman"/>
      <w:lvlText w:val="%3)"/>
      <w:lvlJc w:val="right"/>
      <w:pPr>
        <w:ind w:left="2160" w:hanging="180"/>
      </w:pPr>
      <w:rPr>
        <w:rFonts w:ascii="Times New Roman" w:eastAsia="Times New Roman" w:hAnsi="Times New Roman" w:cs="Times New Roman"/>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D77A82"/>
    <w:multiLevelType w:val="hybridMultilevel"/>
    <w:tmpl w:val="4B8A79AC"/>
    <w:lvl w:ilvl="0" w:tplc="9118B3DE">
      <w:start w:val="1"/>
      <w:numFmt w:val="decimal"/>
      <w:lvlText w:val="(%1)"/>
      <w:lvlJc w:val="left"/>
      <w:pPr>
        <w:ind w:left="433" w:hanging="432"/>
      </w:pPr>
      <w:rPr>
        <w:rFonts w:hint="default"/>
        <w:color w:val="auto"/>
      </w:rPr>
    </w:lvl>
    <w:lvl w:ilvl="1" w:tplc="39AE178A">
      <w:start w:val="1"/>
      <w:numFmt w:val="decimal"/>
      <w:lvlText w:val="%2."/>
      <w:lvlJc w:val="left"/>
      <w:pPr>
        <w:ind w:left="1081" w:hanging="360"/>
      </w:pPr>
      <w:rPr>
        <w:rFonts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3" w15:restartNumberingAfterBreak="0">
    <w:nsid w:val="3F8E66F0"/>
    <w:multiLevelType w:val="hybridMultilevel"/>
    <w:tmpl w:val="E65A99C4"/>
    <w:lvl w:ilvl="0" w:tplc="F98620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0042B9A"/>
    <w:multiLevelType w:val="hybridMultilevel"/>
    <w:tmpl w:val="2C1A4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E1C18"/>
    <w:multiLevelType w:val="hybridMultilevel"/>
    <w:tmpl w:val="A62A193A"/>
    <w:lvl w:ilvl="0" w:tplc="24E49E0E">
      <w:start w:val="1"/>
      <w:numFmt w:val="decimal"/>
      <w:lvlText w:val="%1."/>
      <w:lvlJc w:val="left"/>
      <w:pPr>
        <w:ind w:left="928"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587495"/>
    <w:multiLevelType w:val="hybridMultilevel"/>
    <w:tmpl w:val="6108FD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28B02FF"/>
    <w:multiLevelType w:val="hybridMultilevel"/>
    <w:tmpl w:val="3BA0E7E4"/>
    <w:lvl w:ilvl="0" w:tplc="23A0FBAA">
      <w:start w:val="1"/>
      <w:numFmt w:val="decimal"/>
      <w:lvlText w:val="%1."/>
      <w:lvlJc w:val="left"/>
      <w:pPr>
        <w:ind w:left="1441" w:hanging="360"/>
      </w:pPr>
      <w:rPr>
        <w:rFonts w:hint="default"/>
      </w:rPr>
    </w:lvl>
    <w:lvl w:ilvl="1" w:tplc="040C0019" w:tentative="1">
      <w:start w:val="1"/>
      <w:numFmt w:val="lowerLetter"/>
      <w:lvlText w:val="%2."/>
      <w:lvlJc w:val="left"/>
      <w:pPr>
        <w:ind w:left="2161" w:hanging="360"/>
      </w:pPr>
    </w:lvl>
    <w:lvl w:ilvl="2" w:tplc="040C001B" w:tentative="1">
      <w:start w:val="1"/>
      <w:numFmt w:val="lowerRoman"/>
      <w:lvlText w:val="%3."/>
      <w:lvlJc w:val="right"/>
      <w:pPr>
        <w:ind w:left="2881" w:hanging="180"/>
      </w:pPr>
    </w:lvl>
    <w:lvl w:ilvl="3" w:tplc="040C000F" w:tentative="1">
      <w:start w:val="1"/>
      <w:numFmt w:val="decimal"/>
      <w:lvlText w:val="%4."/>
      <w:lvlJc w:val="left"/>
      <w:pPr>
        <w:ind w:left="3601" w:hanging="360"/>
      </w:pPr>
    </w:lvl>
    <w:lvl w:ilvl="4" w:tplc="040C0019" w:tentative="1">
      <w:start w:val="1"/>
      <w:numFmt w:val="lowerLetter"/>
      <w:lvlText w:val="%5."/>
      <w:lvlJc w:val="left"/>
      <w:pPr>
        <w:ind w:left="4321" w:hanging="360"/>
      </w:pPr>
    </w:lvl>
    <w:lvl w:ilvl="5" w:tplc="040C001B" w:tentative="1">
      <w:start w:val="1"/>
      <w:numFmt w:val="lowerRoman"/>
      <w:lvlText w:val="%6."/>
      <w:lvlJc w:val="right"/>
      <w:pPr>
        <w:ind w:left="5041" w:hanging="180"/>
      </w:pPr>
    </w:lvl>
    <w:lvl w:ilvl="6" w:tplc="040C000F" w:tentative="1">
      <w:start w:val="1"/>
      <w:numFmt w:val="decimal"/>
      <w:lvlText w:val="%7."/>
      <w:lvlJc w:val="left"/>
      <w:pPr>
        <w:ind w:left="5761" w:hanging="360"/>
      </w:pPr>
    </w:lvl>
    <w:lvl w:ilvl="7" w:tplc="040C0019" w:tentative="1">
      <w:start w:val="1"/>
      <w:numFmt w:val="lowerLetter"/>
      <w:lvlText w:val="%8."/>
      <w:lvlJc w:val="left"/>
      <w:pPr>
        <w:ind w:left="6481" w:hanging="360"/>
      </w:pPr>
    </w:lvl>
    <w:lvl w:ilvl="8" w:tplc="040C001B" w:tentative="1">
      <w:start w:val="1"/>
      <w:numFmt w:val="lowerRoman"/>
      <w:lvlText w:val="%9."/>
      <w:lvlJc w:val="right"/>
      <w:pPr>
        <w:ind w:left="7201" w:hanging="180"/>
      </w:pPr>
    </w:lvl>
  </w:abstractNum>
  <w:abstractNum w:abstractNumId="28" w15:restartNumberingAfterBreak="0">
    <w:nsid w:val="451D31B9"/>
    <w:multiLevelType w:val="hybridMultilevel"/>
    <w:tmpl w:val="7E7A9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134A6B"/>
    <w:multiLevelType w:val="hybridMultilevel"/>
    <w:tmpl w:val="48E860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BD26EB6"/>
    <w:multiLevelType w:val="hybridMultilevel"/>
    <w:tmpl w:val="579C8D14"/>
    <w:lvl w:ilvl="0" w:tplc="4F6655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C6043EA"/>
    <w:multiLevelType w:val="hybridMultilevel"/>
    <w:tmpl w:val="AD8A01A4"/>
    <w:lvl w:ilvl="0" w:tplc="360E46B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B86C65"/>
    <w:multiLevelType w:val="hybridMultilevel"/>
    <w:tmpl w:val="052A73D2"/>
    <w:lvl w:ilvl="0" w:tplc="040C0017">
      <w:start w:val="1"/>
      <w:numFmt w:val="lowerLetter"/>
      <w:lvlText w:val="%1)"/>
      <w:lvlJc w:val="left"/>
      <w:pPr>
        <w:ind w:left="1434" w:hanging="360"/>
      </w:pPr>
    </w:lvl>
    <w:lvl w:ilvl="1" w:tplc="BE2089F2">
      <w:start w:val="1"/>
      <w:numFmt w:val="lowerLetter"/>
      <w:lvlText w:val="%2)"/>
      <w:lvlJc w:val="left"/>
      <w:pPr>
        <w:ind w:left="2154" w:hanging="360"/>
      </w:pPr>
      <w:rPr>
        <w:rFonts w:ascii="Times New Roman" w:eastAsia="Times New Roman" w:hAnsi="Times New Roman" w:cs="Times New Roman"/>
      </w:rPr>
    </w:lvl>
    <w:lvl w:ilvl="2" w:tplc="71A43F32">
      <w:start w:val="1"/>
      <w:numFmt w:val="lowerRoman"/>
      <w:lvlText w:val="%3)"/>
      <w:lvlJc w:val="left"/>
      <w:pPr>
        <w:ind w:left="3414" w:hanging="720"/>
      </w:pPr>
      <w:rPr>
        <w:rFonts w:hint="default"/>
      </w:rPr>
    </w:lvl>
    <w:lvl w:ilvl="3" w:tplc="3CD293DA">
      <w:start w:val="3"/>
      <w:numFmt w:val="bullet"/>
      <w:lvlText w:val="-"/>
      <w:lvlJc w:val="left"/>
      <w:pPr>
        <w:ind w:left="3594" w:hanging="360"/>
      </w:pPr>
      <w:rPr>
        <w:rFonts w:ascii="Times New Roman" w:eastAsia="Times New Roman" w:hAnsi="Times New Roman" w:cs="Times New Roman" w:hint="default"/>
      </w:rPr>
    </w:lvl>
    <w:lvl w:ilvl="4" w:tplc="4516DCD6">
      <w:start w:val="1"/>
      <w:numFmt w:val="decimal"/>
      <w:lvlText w:val="%5."/>
      <w:lvlJc w:val="left"/>
      <w:pPr>
        <w:ind w:left="4314" w:hanging="360"/>
      </w:pPr>
      <w:rPr>
        <w:rFonts w:hint="default"/>
      </w:rPr>
    </w:lvl>
    <w:lvl w:ilvl="5" w:tplc="A32EA9A2">
      <w:start w:val="2"/>
      <w:numFmt w:val="decimal"/>
      <w:lvlText w:val="%6"/>
      <w:lvlJc w:val="left"/>
      <w:pPr>
        <w:ind w:left="5214" w:hanging="360"/>
      </w:pPr>
      <w:rPr>
        <w:rFonts w:hint="default"/>
      </w:r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34" w15:restartNumberingAfterBreak="0">
    <w:nsid w:val="5729009E"/>
    <w:multiLevelType w:val="hybridMultilevel"/>
    <w:tmpl w:val="A6F80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0427C4"/>
    <w:multiLevelType w:val="hybridMultilevel"/>
    <w:tmpl w:val="B18CDFF2"/>
    <w:lvl w:ilvl="0" w:tplc="48D8F2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A4053"/>
    <w:multiLevelType w:val="hybridMultilevel"/>
    <w:tmpl w:val="18CEE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72FE7"/>
    <w:multiLevelType w:val="hybridMultilevel"/>
    <w:tmpl w:val="0D48C116"/>
    <w:lvl w:ilvl="0" w:tplc="040C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55379B"/>
    <w:multiLevelType w:val="hybridMultilevel"/>
    <w:tmpl w:val="E094223C"/>
    <w:lvl w:ilvl="0" w:tplc="BA9EAECE">
      <w:start w:val="1"/>
      <w:numFmt w:val="decimal"/>
      <w:lvlText w:val="(%1)"/>
      <w:lvlJc w:val="left"/>
      <w:pPr>
        <w:ind w:left="720" w:hanging="360"/>
      </w:pPr>
      <w:rPr>
        <w:rFonts w:hint="default"/>
        <w:b w:val="0"/>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61DD33AC"/>
    <w:multiLevelType w:val="hybridMultilevel"/>
    <w:tmpl w:val="88F20FDE"/>
    <w:lvl w:ilvl="0" w:tplc="0F4E62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790731"/>
    <w:multiLevelType w:val="hybridMultilevel"/>
    <w:tmpl w:val="7040B4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3296159"/>
    <w:multiLevelType w:val="hybridMultilevel"/>
    <w:tmpl w:val="D0861A98"/>
    <w:lvl w:ilvl="0" w:tplc="28163A7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67A9133A"/>
    <w:multiLevelType w:val="hybridMultilevel"/>
    <w:tmpl w:val="22C899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9B21B99"/>
    <w:multiLevelType w:val="hybridMultilevel"/>
    <w:tmpl w:val="7674CFD4"/>
    <w:lvl w:ilvl="0" w:tplc="7F2A11C8">
      <w:start w:val="1"/>
      <w:numFmt w:val="decimal"/>
      <w:lvlText w:val="(%1)"/>
      <w:lvlJc w:val="left"/>
      <w:pPr>
        <w:ind w:left="420" w:hanging="360"/>
      </w:pPr>
      <w:rPr>
        <w:rFonts w:hint="default"/>
        <w:b w:val="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4" w15:restartNumberingAfterBreak="0">
    <w:nsid w:val="6AA877AA"/>
    <w:multiLevelType w:val="hybridMultilevel"/>
    <w:tmpl w:val="CC7C3770"/>
    <w:lvl w:ilvl="0" w:tplc="140C0011">
      <w:start w:val="3"/>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5" w15:restartNumberingAfterBreak="0">
    <w:nsid w:val="6B294EC9"/>
    <w:multiLevelType w:val="hybridMultilevel"/>
    <w:tmpl w:val="5F12A2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C513C50"/>
    <w:multiLevelType w:val="hybridMultilevel"/>
    <w:tmpl w:val="1DF6E9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F961E3D"/>
    <w:multiLevelType w:val="hybridMultilevel"/>
    <w:tmpl w:val="68C6F240"/>
    <w:lvl w:ilvl="0" w:tplc="7CAE8D2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8" w15:restartNumberingAfterBreak="0">
    <w:nsid w:val="71436211"/>
    <w:multiLevelType w:val="hybridMultilevel"/>
    <w:tmpl w:val="D35864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2E4545D"/>
    <w:multiLevelType w:val="hybridMultilevel"/>
    <w:tmpl w:val="C59EB0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9D7631"/>
    <w:multiLevelType w:val="hybridMultilevel"/>
    <w:tmpl w:val="9F724DC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1" w15:restartNumberingAfterBreak="0">
    <w:nsid w:val="74CC7AAC"/>
    <w:multiLevelType w:val="hybridMultilevel"/>
    <w:tmpl w:val="A432B4D2"/>
    <w:lvl w:ilvl="0" w:tplc="39AE178A">
      <w:start w:val="1"/>
      <w:numFmt w:val="decimal"/>
      <w:lvlText w:val="%1."/>
      <w:lvlJc w:val="left"/>
      <w:pPr>
        <w:ind w:left="108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6346DFC"/>
    <w:multiLevelType w:val="hybridMultilevel"/>
    <w:tmpl w:val="42EA6B08"/>
    <w:lvl w:ilvl="0" w:tplc="B290E76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6EF00A3"/>
    <w:multiLevelType w:val="hybridMultilevel"/>
    <w:tmpl w:val="86D400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78A3729"/>
    <w:multiLevelType w:val="hybridMultilevel"/>
    <w:tmpl w:val="1D082144"/>
    <w:lvl w:ilvl="0" w:tplc="0BDEA5B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5" w15:restartNumberingAfterBreak="0">
    <w:nsid w:val="7A100689"/>
    <w:multiLevelType w:val="hybridMultilevel"/>
    <w:tmpl w:val="3D16FD56"/>
    <w:lvl w:ilvl="0" w:tplc="D0664FF0">
      <w:start w:val="23"/>
      <w:numFmt w:val="bullet"/>
      <w:lvlText w:val="-"/>
      <w:lvlJc w:val="left"/>
      <w:pPr>
        <w:ind w:left="2061" w:hanging="360"/>
      </w:pPr>
      <w:rPr>
        <w:rFonts w:ascii="Times New Roman" w:eastAsia="Calibri" w:hAnsi="Times New Roman" w:cs="Times New Roman" w:hint="default"/>
      </w:rPr>
    </w:lvl>
    <w:lvl w:ilvl="1" w:tplc="040C0003">
      <w:start w:val="1"/>
      <w:numFmt w:val="bullet"/>
      <w:lvlText w:val="o"/>
      <w:lvlJc w:val="left"/>
      <w:pPr>
        <w:ind w:left="2781" w:hanging="360"/>
      </w:pPr>
      <w:rPr>
        <w:rFonts w:ascii="Courier New" w:hAnsi="Courier New" w:cs="Courier New" w:hint="default"/>
      </w:rPr>
    </w:lvl>
    <w:lvl w:ilvl="2" w:tplc="040C0005">
      <w:start w:val="1"/>
      <w:numFmt w:val="bullet"/>
      <w:lvlText w:val=""/>
      <w:lvlJc w:val="left"/>
      <w:pPr>
        <w:ind w:left="3501" w:hanging="360"/>
      </w:pPr>
      <w:rPr>
        <w:rFonts w:ascii="Wingdings" w:hAnsi="Wingdings" w:hint="default"/>
      </w:rPr>
    </w:lvl>
    <w:lvl w:ilvl="3" w:tplc="040C0001">
      <w:start w:val="1"/>
      <w:numFmt w:val="bullet"/>
      <w:lvlText w:val=""/>
      <w:lvlJc w:val="left"/>
      <w:pPr>
        <w:ind w:left="4221" w:hanging="360"/>
      </w:pPr>
      <w:rPr>
        <w:rFonts w:ascii="Symbol" w:hAnsi="Symbol" w:hint="default"/>
      </w:rPr>
    </w:lvl>
    <w:lvl w:ilvl="4" w:tplc="040C0003">
      <w:start w:val="1"/>
      <w:numFmt w:val="bullet"/>
      <w:lvlText w:val="o"/>
      <w:lvlJc w:val="left"/>
      <w:pPr>
        <w:ind w:left="4941" w:hanging="360"/>
      </w:pPr>
      <w:rPr>
        <w:rFonts w:ascii="Courier New" w:hAnsi="Courier New" w:cs="Courier New" w:hint="default"/>
      </w:rPr>
    </w:lvl>
    <w:lvl w:ilvl="5" w:tplc="040C0005">
      <w:start w:val="1"/>
      <w:numFmt w:val="bullet"/>
      <w:lvlText w:val=""/>
      <w:lvlJc w:val="left"/>
      <w:pPr>
        <w:ind w:left="5661" w:hanging="360"/>
      </w:pPr>
      <w:rPr>
        <w:rFonts w:ascii="Wingdings" w:hAnsi="Wingdings" w:hint="default"/>
      </w:rPr>
    </w:lvl>
    <w:lvl w:ilvl="6" w:tplc="040C0001">
      <w:start w:val="1"/>
      <w:numFmt w:val="bullet"/>
      <w:lvlText w:val=""/>
      <w:lvlJc w:val="left"/>
      <w:pPr>
        <w:ind w:left="6381" w:hanging="360"/>
      </w:pPr>
      <w:rPr>
        <w:rFonts w:ascii="Symbol" w:hAnsi="Symbol" w:hint="default"/>
      </w:rPr>
    </w:lvl>
    <w:lvl w:ilvl="7" w:tplc="040C0003">
      <w:start w:val="1"/>
      <w:numFmt w:val="bullet"/>
      <w:lvlText w:val="o"/>
      <w:lvlJc w:val="left"/>
      <w:pPr>
        <w:ind w:left="7101" w:hanging="360"/>
      </w:pPr>
      <w:rPr>
        <w:rFonts w:ascii="Courier New" w:hAnsi="Courier New" w:cs="Courier New" w:hint="default"/>
      </w:rPr>
    </w:lvl>
    <w:lvl w:ilvl="8" w:tplc="040C0005">
      <w:start w:val="1"/>
      <w:numFmt w:val="bullet"/>
      <w:lvlText w:val=""/>
      <w:lvlJc w:val="left"/>
      <w:pPr>
        <w:ind w:left="7821"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5"/>
  </w:num>
  <w:num w:numId="5">
    <w:abstractNumId w:val="14"/>
  </w:num>
  <w:num w:numId="6">
    <w:abstractNumId w:val="41"/>
  </w:num>
  <w:num w:numId="7">
    <w:abstractNumId w:val="52"/>
  </w:num>
  <w:num w:numId="8">
    <w:abstractNumId w:val="9"/>
  </w:num>
  <w:num w:numId="9">
    <w:abstractNumId w:val="39"/>
  </w:num>
  <w:num w:numId="10">
    <w:abstractNumId w:val="22"/>
  </w:num>
  <w:num w:numId="11">
    <w:abstractNumId w:val="25"/>
  </w:num>
  <w:num w:numId="12">
    <w:abstractNumId w:val="29"/>
  </w:num>
  <w:num w:numId="13">
    <w:abstractNumId w:val="54"/>
  </w:num>
  <w:num w:numId="14">
    <w:abstractNumId w:val="34"/>
  </w:num>
  <w:num w:numId="15">
    <w:abstractNumId w:val="36"/>
  </w:num>
  <w:num w:numId="16">
    <w:abstractNumId w:val="49"/>
  </w:num>
  <w:num w:numId="17">
    <w:abstractNumId w:val="13"/>
  </w:num>
  <w:num w:numId="18">
    <w:abstractNumId w:val="28"/>
  </w:num>
  <w:num w:numId="19">
    <w:abstractNumId w:val="32"/>
  </w:num>
  <w:num w:numId="20">
    <w:abstractNumId w:val="45"/>
  </w:num>
  <w:num w:numId="21">
    <w:abstractNumId w:val="17"/>
  </w:num>
  <w:num w:numId="22">
    <w:abstractNumId w:val="46"/>
  </w:num>
  <w:num w:numId="23">
    <w:abstractNumId w:val="26"/>
  </w:num>
  <w:num w:numId="24">
    <w:abstractNumId w:val="4"/>
  </w:num>
  <w:num w:numId="25">
    <w:abstractNumId w:val="40"/>
  </w:num>
  <w:num w:numId="26">
    <w:abstractNumId w:val="23"/>
  </w:num>
  <w:num w:numId="27">
    <w:abstractNumId w:val="31"/>
  </w:num>
  <w:num w:numId="28">
    <w:abstractNumId w:val="12"/>
  </w:num>
  <w:num w:numId="29">
    <w:abstractNumId w:val="6"/>
  </w:num>
  <w:num w:numId="30">
    <w:abstractNumId w:val="33"/>
  </w:num>
  <w:num w:numId="31">
    <w:abstractNumId w:val="0"/>
  </w:num>
  <w:num w:numId="32">
    <w:abstractNumId w:val="8"/>
  </w:num>
  <w:num w:numId="33">
    <w:abstractNumId w:val="21"/>
  </w:num>
  <w:num w:numId="34">
    <w:abstractNumId w:val="42"/>
  </w:num>
  <w:num w:numId="35">
    <w:abstractNumId w:val="16"/>
  </w:num>
  <w:num w:numId="36">
    <w:abstractNumId w:val="43"/>
  </w:num>
  <w:num w:numId="37">
    <w:abstractNumId w:val="37"/>
  </w:num>
  <w:num w:numId="38">
    <w:abstractNumId w:val="7"/>
  </w:num>
  <w:num w:numId="39">
    <w:abstractNumId w:val="53"/>
  </w:num>
  <w:num w:numId="40">
    <w:abstractNumId w:val="20"/>
  </w:num>
  <w:num w:numId="41">
    <w:abstractNumId w:val="35"/>
  </w:num>
  <w:num w:numId="42">
    <w:abstractNumId w:val="11"/>
  </w:num>
  <w:num w:numId="43">
    <w:abstractNumId w:val="51"/>
  </w:num>
  <w:num w:numId="44">
    <w:abstractNumId w:val="2"/>
  </w:num>
  <w:num w:numId="45">
    <w:abstractNumId w:val="10"/>
  </w:num>
  <w:num w:numId="46">
    <w:abstractNumId w:val="47"/>
  </w:num>
  <w:num w:numId="47">
    <w:abstractNumId w:val="18"/>
  </w:num>
  <w:num w:numId="48">
    <w:abstractNumId w:val="3"/>
  </w:num>
  <w:num w:numId="49">
    <w:abstractNumId w:val="27"/>
  </w:num>
  <w:num w:numId="50">
    <w:abstractNumId w:val="48"/>
  </w:num>
  <w:num w:numId="51">
    <w:abstractNumId w:val="38"/>
  </w:num>
  <w:num w:numId="52">
    <w:abstractNumId w:val="19"/>
  </w:num>
  <w:num w:numId="53">
    <w:abstractNumId w:val="1"/>
  </w:num>
  <w:num w:numId="54">
    <w:abstractNumId w:val="50"/>
  </w:num>
  <w:num w:numId="55">
    <w:abstractNumId w:val="5"/>
  </w:num>
  <w:num w:numId="56">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53337"/>
    <w:rsid w:val="000762ED"/>
    <w:rsid w:val="000F3B58"/>
    <w:rsid w:val="0010111B"/>
    <w:rsid w:val="0012301A"/>
    <w:rsid w:val="001243C6"/>
    <w:rsid w:val="001A062E"/>
    <w:rsid w:val="0021720E"/>
    <w:rsid w:val="002231BF"/>
    <w:rsid w:val="00240263"/>
    <w:rsid w:val="002474C9"/>
    <w:rsid w:val="00255A87"/>
    <w:rsid w:val="002955BD"/>
    <w:rsid w:val="00297E51"/>
    <w:rsid w:val="002F0ADB"/>
    <w:rsid w:val="002F3B16"/>
    <w:rsid w:val="0030757A"/>
    <w:rsid w:val="0039280C"/>
    <w:rsid w:val="00396CDD"/>
    <w:rsid w:val="003E6D97"/>
    <w:rsid w:val="003F5E23"/>
    <w:rsid w:val="00414F45"/>
    <w:rsid w:val="00421BB0"/>
    <w:rsid w:val="00445814"/>
    <w:rsid w:val="00476113"/>
    <w:rsid w:val="00481B71"/>
    <w:rsid w:val="00495E9F"/>
    <w:rsid w:val="004C4411"/>
    <w:rsid w:val="004F0A41"/>
    <w:rsid w:val="00535426"/>
    <w:rsid w:val="0054661C"/>
    <w:rsid w:val="00577960"/>
    <w:rsid w:val="005901FE"/>
    <w:rsid w:val="005A0CF8"/>
    <w:rsid w:val="005B5C56"/>
    <w:rsid w:val="0061269B"/>
    <w:rsid w:val="006442D0"/>
    <w:rsid w:val="00653397"/>
    <w:rsid w:val="006A5D93"/>
    <w:rsid w:val="006C2C19"/>
    <w:rsid w:val="007265A3"/>
    <w:rsid w:val="00744D03"/>
    <w:rsid w:val="007942C7"/>
    <w:rsid w:val="007A3B4D"/>
    <w:rsid w:val="007C4706"/>
    <w:rsid w:val="008131BF"/>
    <w:rsid w:val="00817BA3"/>
    <w:rsid w:val="00824A94"/>
    <w:rsid w:val="008357E0"/>
    <w:rsid w:val="00860178"/>
    <w:rsid w:val="008C2895"/>
    <w:rsid w:val="008C59FE"/>
    <w:rsid w:val="008D1A84"/>
    <w:rsid w:val="00924264"/>
    <w:rsid w:val="009278CA"/>
    <w:rsid w:val="00952DDF"/>
    <w:rsid w:val="00976216"/>
    <w:rsid w:val="009D3856"/>
    <w:rsid w:val="00A03064"/>
    <w:rsid w:val="00A31A25"/>
    <w:rsid w:val="00A63AE6"/>
    <w:rsid w:val="00A655B6"/>
    <w:rsid w:val="00A90659"/>
    <w:rsid w:val="00AA2BD5"/>
    <w:rsid w:val="00B35ED0"/>
    <w:rsid w:val="00B84F88"/>
    <w:rsid w:val="00B90EB1"/>
    <w:rsid w:val="00BA6043"/>
    <w:rsid w:val="00BB4346"/>
    <w:rsid w:val="00BC3727"/>
    <w:rsid w:val="00C10064"/>
    <w:rsid w:val="00C30B39"/>
    <w:rsid w:val="00C55FCB"/>
    <w:rsid w:val="00C60351"/>
    <w:rsid w:val="00C61841"/>
    <w:rsid w:val="00C779D6"/>
    <w:rsid w:val="00CA7468"/>
    <w:rsid w:val="00CE4648"/>
    <w:rsid w:val="00CE7012"/>
    <w:rsid w:val="00D234FE"/>
    <w:rsid w:val="00D62A8F"/>
    <w:rsid w:val="00D752D4"/>
    <w:rsid w:val="00DC11BA"/>
    <w:rsid w:val="00DF014A"/>
    <w:rsid w:val="00E02A9D"/>
    <w:rsid w:val="00E072B7"/>
    <w:rsid w:val="00E54D2E"/>
    <w:rsid w:val="00E842D2"/>
    <w:rsid w:val="00E877D3"/>
    <w:rsid w:val="00E91FB9"/>
    <w:rsid w:val="00E93021"/>
    <w:rsid w:val="00EB2727"/>
    <w:rsid w:val="00ED6F5A"/>
    <w:rsid w:val="00EF41E7"/>
    <w:rsid w:val="00F60E44"/>
    <w:rsid w:val="00F75F35"/>
    <w:rsid w:val="00FC2511"/>
    <w:rsid w:val="00FE130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FE57F8-9F2B-4D19-A243-B1B44FB6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Titre2"/>
    <w:next w:val="Normal"/>
    <w:link w:val="Titre1Car"/>
    <w:qFormat/>
    <w:rsid w:val="008D1A84"/>
    <w:pPr>
      <w:outlineLvl w:val="0"/>
    </w:pPr>
    <w:rPr>
      <w:i/>
    </w:rPr>
  </w:style>
  <w:style w:type="paragraph" w:styleId="Titre2">
    <w:name w:val="heading 2"/>
    <w:basedOn w:val="Normal"/>
    <w:next w:val="Normal"/>
    <w:link w:val="Titre2Car"/>
    <w:qFormat/>
    <w:rsid w:val="008D1A84"/>
    <w:pPr>
      <w:spacing w:before="240" w:after="120" w:line="240" w:lineRule="auto"/>
      <w:jc w:val="center"/>
      <w:outlineLvl w:val="1"/>
    </w:pPr>
    <w:rPr>
      <w:rFonts w:ascii="Times New Roman" w:eastAsia="Times New Roman" w:hAnsi="Times New Roman"/>
      <w:b/>
      <w:bCs/>
      <w:iCs/>
      <w:noProof/>
      <w:sz w:val="24"/>
      <w:szCs w:val="24"/>
    </w:rPr>
  </w:style>
  <w:style w:type="paragraph" w:styleId="Titre3">
    <w:name w:val="heading 3"/>
    <w:basedOn w:val="Titre2"/>
    <w:next w:val="Normal"/>
    <w:link w:val="Titre3Car"/>
    <w:qFormat/>
    <w:rsid w:val="008D1A84"/>
    <w:pPr>
      <w:outlineLvl w:val="2"/>
    </w:pPr>
  </w:style>
  <w:style w:type="paragraph" w:styleId="Titre4">
    <w:name w:val="heading 4"/>
    <w:basedOn w:val="Normal"/>
    <w:next w:val="Normal"/>
    <w:link w:val="Titre4Car"/>
    <w:semiHidden/>
    <w:unhideWhenUsed/>
    <w:qFormat/>
    <w:rsid w:val="008D1A84"/>
    <w:pPr>
      <w:keepNext/>
      <w:keepLines/>
      <w:spacing w:before="200" w:after="0" w:line="240" w:lineRule="auto"/>
      <w:outlineLvl w:val="3"/>
    </w:pPr>
    <w:rPr>
      <w:rFonts w:ascii="Cambria" w:eastAsia="Times New Roman" w:hAnsi="Cambria"/>
      <w:b/>
      <w:bCs/>
      <w:i/>
      <w:iCs/>
      <w:color w:val="4F81BD"/>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Textedebulles">
    <w:name w:val="Balloon Text"/>
    <w:basedOn w:val="Normal"/>
    <w:link w:val="TextedebullesCar"/>
    <w:uiPriority w:val="99"/>
    <w:semiHidden/>
    <w:rsid w:val="00B35ED0"/>
    <w:pPr>
      <w:spacing w:after="0" w:line="240" w:lineRule="auto"/>
    </w:pPr>
    <w:rPr>
      <w:rFonts w:ascii="Tahoma" w:hAnsi="Tahoma"/>
      <w:sz w:val="16"/>
      <w:szCs w:val="16"/>
      <w:lang w:val="fr-FR" w:eastAsia="x-none"/>
    </w:rPr>
  </w:style>
  <w:style w:type="character" w:customStyle="1" w:styleId="TextedebullesCar">
    <w:name w:val="Texte de bulles Car"/>
    <w:link w:val="Textedebulles"/>
    <w:uiPriority w:val="99"/>
    <w:semiHidden/>
    <w:rsid w:val="00B35ED0"/>
    <w:rPr>
      <w:rFonts w:ascii="Tahoma" w:hAnsi="Tahoma"/>
      <w:sz w:val="16"/>
      <w:szCs w:val="16"/>
      <w:lang w:val="fr-FR" w:eastAsia="x-none"/>
    </w:rPr>
  </w:style>
  <w:style w:type="character" w:customStyle="1" w:styleId="apple-converted-space">
    <w:name w:val="apple-converted-space"/>
    <w:rsid w:val="0021720E"/>
  </w:style>
  <w:style w:type="paragraph" w:styleId="Notedebasdepage">
    <w:name w:val="footnote text"/>
    <w:basedOn w:val="Normal"/>
    <w:link w:val="NotedebasdepageCar"/>
    <w:uiPriority w:val="99"/>
    <w:rsid w:val="00DC11BA"/>
    <w:pPr>
      <w:spacing w:after="0" w:line="240" w:lineRule="auto"/>
    </w:pPr>
    <w:rPr>
      <w:rFonts w:ascii="Times New Roman" w:eastAsia="Times New Roman" w:hAnsi="Times New Roman"/>
      <w:sz w:val="20"/>
      <w:szCs w:val="20"/>
    </w:rPr>
  </w:style>
  <w:style w:type="character" w:customStyle="1" w:styleId="NotedebasdepageCar">
    <w:name w:val="Note de bas de page Car"/>
    <w:link w:val="Notedebasdepage"/>
    <w:uiPriority w:val="99"/>
    <w:rsid w:val="00DC11BA"/>
    <w:rPr>
      <w:rFonts w:ascii="Times New Roman" w:eastAsia="Times New Roman" w:hAnsi="Times New Roman"/>
      <w:lang w:val="fr-LU" w:eastAsia="en-US"/>
    </w:rPr>
  </w:style>
  <w:style w:type="character" w:styleId="Appelnotedebasdep">
    <w:name w:val="footnote reference"/>
    <w:aliases w:val="Footnote symbol"/>
    <w:uiPriority w:val="99"/>
    <w:rsid w:val="00DC11BA"/>
    <w:rPr>
      <w:vertAlign w:val="superscript"/>
    </w:rPr>
  </w:style>
  <w:style w:type="character" w:styleId="Marquedecommentaire">
    <w:name w:val="annotation reference"/>
    <w:uiPriority w:val="99"/>
    <w:semiHidden/>
    <w:unhideWhenUsed/>
    <w:rsid w:val="00A90659"/>
    <w:rPr>
      <w:sz w:val="16"/>
      <w:szCs w:val="16"/>
    </w:rPr>
  </w:style>
  <w:style w:type="paragraph" w:styleId="Commentaire">
    <w:name w:val="annotation text"/>
    <w:basedOn w:val="Normal"/>
    <w:link w:val="CommentaireCar"/>
    <w:semiHidden/>
    <w:unhideWhenUsed/>
    <w:rsid w:val="00A90659"/>
    <w:rPr>
      <w:sz w:val="20"/>
      <w:szCs w:val="20"/>
    </w:rPr>
  </w:style>
  <w:style w:type="character" w:customStyle="1" w:styleId="CommentaireCar">
    <w:name w:val="Commentaire Car"/>
    <w:link w:val="Commentaire"/>
    <w:semiHidden/>
    <w:rsid w:val="00A90659"/>
    <w:rPr>
      <w:lang w:val="fr-LU" w:eastAsia="en-US"/>
    </w:rPr>
  </w:style>
  <w:style w:type="paragraph" w:styleId="Objetducommentaire">
    <w:name w:val="annotation subject"/>
    <w:basedOn w:val="Commentaire"/>
    <w:next w:val="Commentaire"/>
    <w:link w:val="ObjetducommentaireCar"/>
    <w:uiPriority w:val="99"/>
    <w:semiHidden/>
    <w:unhideWhenUsed/>
    <w:rsid w:val="00A90659"/>
    <w:rPr>
      <w:b/>
      <w:bCs/>
    </w:rPr>
  </w:style>
  <w:style w:type="character" w:customStyle="1" w:styleId="ObjetducommentaireCar">
    <w:name w:val="Objet du commentaire Car"/>
    <w:link w:val="Objetducommentaire"/>
    <w:uiPriority w:val="99"/>
    <w:semiHidden/>
    <w:rsid w:val="00A90659"/>
    <w:rPr>
      <w:b/>
      <w:bCs/>
      <w:lang w:val="fr-LU" w:eastAsia="en-US"/>
    </w:rPr>
  </w:style>
  <w:style w:type="paragraph" w:customStyle="1" w:styleId="AODocTxtL1">
    <w:name w:val="AODocTxtL1"/>
    <w:basedOn w:val="Normal"/>
    <w:rsid w:val="006442D0"/>
    <w:pPr>
      <w:spacing w:before="240" w:after="0" w:line="260" w:lineRule="atLeast"/>
      <w:ind w:left="720"/>
      <w:jc w:val="both"/>
    </w:pPr>
    <w:rPr>
      <w:rFonts w:ascii="Times New Roman" w:hAnsi="Times New Roman"/>
    </w:rPr>
  </w:style>
  <w:style w:type="paragraph" w:styleId="En-tte">
    <w:name w:val="header"/>
    <w:basedOn w:val="Normal"/>
    <w:link w:val="En-tteCar"/>
    <w:unhideWhenUsed/>
    <w:rsid w:val="00C60351"/>
    <w:pPr>
      <w:tabs>
        <w:tab w:val="center" w:pos="4536"/>
        <w:tab w:val="right" w:pos="9072"/>
      </w:tabs>
    </w:pPr>
  </w:style>
  <w:style w:type="character" w:customStyle="1" w:styleId="En-tteCar">
    <w:name w:val="En-tête Car"/>
    <w:link w:val="En-tte"/>
    <w:rsid w:val="00C60351"/>
    <w:rPr>
      <w:sz w:val="22"/>
      <w:szCs w:val="22"/>
      <w:lang w:eastAsia="en-US"/>
    </w:rPr>
  </w:style>
  <w:style w:type="paragraph" w:styleId="Pieddepage">
    <w:name w:val="footer"/>
    <w:basedOn w:val="Normal"/>
    <w:link w:val="PieddepageCar"/>
    <w:unhideWhenUsed/>
    <w:rsid w:val="00C60351"/>
    <w:pPr>
      <w:tabs>
        <w:tab w:val="center" w:pos="4536"/>
        <w:tab w:val="right" w:pos="9072"/>
      </w:tabs>
    </w:pPr>
  </w:style>
  <w:style w:type="character" w:customStyle="1" w:styleId="PieddepageCar">
    <w:name w:val="Pied de page Car"/>
    <w:link w:val="Pieddepage"/>
    <w:uiPriority w:val="99"/>
    <w:rsid w:val="00C60351"/>
    <w:rPr>
      <w:sz w:val="22"/>
      <w:szCs w:val="22"/>
      <w:lang w:eastAsia="en-US"/>
    </w:rPr>
  </w:style>
  <w:style w:type="character" w:customStyle="1" w:styleId="Titre1Car">
    <w:name w:val="Titre 1 Car"/>
    <w:link w:val="Titre1"/>
    <w:rsid w:val="008D1A84"/>
    <w:rPr>
      <w:rFonts w:ascii="Times New Roman" w:eastAsia="Times New Roman" w:hAnsi="Times New Roman"/>
      <w:b/>
      <w:bCs/>
      <w:i/>
      <w:iCs/>
      <w:noProof/>
      <w:sz w:val="24"/>
      <w:szCs w:val="24"/>
      <w:lang w:eastAsia="en-US"/>
    </w:rPr>
  </w:style>
  <w:style w:type="character" w:customStyle="1" w:styleId="Titre2Car">
    <w:name w:val="Titre 2 Car"/>
    <w:link w:val="Titre2"/>
    <w:rsid w:val="008D1A84"/>
    <w:rPr>
      <w:rFonts w:ascii="Times New Roman" w:eastAsia="Times New Roman" w:hAnsi="Times New Roman"/>
      <w:b/>
      <w:bCs/>
      <w:iCs/>
      <w:noProof/>
      <w:sz w:val="24"/>
      <w:szCs w:val="24"/>
      <w:lang w:eastAsia="en-US"/>
    </w:rPr>
  </w:style>
  <w:style w:type="character" w:customStyle="1" w:styleId="Titre3Car">
    <w:name w:val="Titre 3 Car"/>
    <w:link w:val="Titre3"/>
    <w:rsid w:val="008D1A84"/>
    <w:rPr>
      <w:rFonts w:ascii="Times New Roman" w:eastAsia="Times New Roman" w:hAnsi="Times New Roman"/>
      <w:b/>
      <w:bCs/>
      <w:iCs/>
      <w:noProof/>
      <w:sz w:val="24"/>
      <w:szCs w:val="24"/>
      <w:lang w:eastAsia="en-US"/>
    </w:rPr>
  </w:style>
  <w:style w:type="character" w:customStyle="1" w:styleId="Titre4Car">
    <w:name w:val="Titre 4 Car"/>
    <w:link w:val="Titre4"/>
    <w:semiHidden/>
    <w:rsid w:val="008D1A84"/>
    <w:rPr>
      <w:rFonts w:ascii="Cambria" w:eastAsia="Times New Roman" w:hAnsi="Cambria"/>
      <w:b/>
      <w:bCs/>
      <w:i/>
      <w:iCs/>
      <w:color w:val="4F81BD"/>
      <w:lang w:eastAsia="en-US"/>
    </w:rPr>
  </w:style>
  <w:style w:type="character" w:styleId="Numrodepage">
    <w:name w:val="page number"/>
    <w:rsid w:val="008D1A84"/>
  </w:style>
  <w:style w:type="paragraph" w:styleId="Retraitcorpsdetexte">
    <w:name w:val="Body Text Indent"/>
    <w:basedOn w:val="Normal"/>
    <w:link w:val="RetraitcorpsdetexteCar"/>
    <w:rsid w:val="008D1A84"/>
    <w:pPr>
      <w:spacing w:after="120" w:line="240" w:lineRule="auto"/>
      <w:ind w:left="283"/>
    </w:pPr>
    <w:rPr>
      <w:rFonts w:ascii="Times New Roman" w:eastAsia="Times New Roman" w:hAnsi="Times New Roman"/>
      <w:sz w:val="20"/>
      <w:szCs w:val="20"/>
    </w:rPr>
  </w:style>
  <w:style w:type="character" w:customStyle="1" w:styleId="RetraitcorpsdetexteCar">
    <w:name w:val="Retrait corps de texte Car"/>
    <w:link w:val="Retraitcorpsdetexte"/>
    <w:rsid w:val="008D1A84"/>
    <w:rPr>
      <w:rFonts w:ascii="Times New Roman" w:eastAsia="Times New Roman" w:hAnsi="Times New Roman"/>
      <w:lang w:eastAsia="en-US"/>
    </w:rPr>
  </w:style>
  <w:style w:type="paragraph" w:styleId="Rvision">
    <w:name w:val="Revision"/>
    <w:hidden/>
    <w:uiPriority w:val="99"/>
    <w:semiHidden/>
    <w:rsid w:val="008D1A84"/>
    <w:rPr>
      <w:rFonts w:ascii="Times New Roman" w:eastAsia="Times New Roman" w:hAnsi="Times New Roman"/>
      <w:lang w:val="en-GB" w:eastAsia="en-US"/>
    </w:rPr>
  </w:style>
  <w:style w:type="paragraph" w:customStyle="1" w:styleId="Normalrn">
    <w:name w:val="Normal (r.n.)"/>
    <w:basedOn w:val="Normal"/>
    <w:link w:val="NormalrnCar"/>
    <w:rsid w:val="008D1A84"/>
    <w:pPr>
      <w:tabs>
        <w:tab w:val="left" w:pos="851"/>
      </w:tabs>
      <w:overflowPunct w:val="0"/>
      <w:autoSpaceDE w:val="0"/>
      <w:autoSpaceDN w:val="0"/>
      <w:adjustRightInd w:val="0"/>
      <w:spacing w:after="60" w:line="240" w:lineRule="auto"/>
      <w:ind w:left="851" w:hanging="425"/>
      <w:jc w:val="both"/>
      <w:textAlignment w:val="baseline"/>
    </w:pPr>
    <w:rPr>
      <w:rFonts w:ascii="Gill Sans MT" w:eastAsia="Times New Roman" w:hAnsi="Gill Sans MT"/>
      <w:sz w:val="20"/>
      <w:szCs w:val="20"/>
      <w:lang w:val="fr-FR" w:eastAsia="fr-FR"/>
    </w:rPr>
  </w:style>
  <w:style w:type="character" w:customStyle="1" w:styleId="NormalrnCar">
    <w:name w:val="Normal (r.n.) Car"/>
    <w:link w:val="Normalrn"/>
    <w:rsid w:val="008D1A84"/>
    <w:rPr>
      <w:rFonts w:ascii="Gill Sans MT" w:eastAsia="Times New Roman" w:hAnsi="Gill Sans MT"/>
      <w:lang w:val="fr-FR" w:eastAsia="fr-FR"/>
    </w:rPr>
  </w:style>
  <w:style w:type="paragraph" w:customStyle="1" w:styleId="Normalrnlargi">
    <w:name w:val="Normal (r.n. élargi)"/>
    <w:basedOn w:val="Normal"/>
    <w:link w:val="NormalrnlargiCar"/>
    <w:rsid w:val="008D1A84"/>
    <w:pPr>
      <w:tabs>
        <w:tab w:val="left" w:pos="851"/>
      </w:tabs>
      <w:overflowPunct w:val="0"/>
      <w:autoSpaceDE w:val="0"/>
      <w:autoSpaceDN w:val="0"/>
      <w:adjustRightInd w:val="0"/>
      <w:spacing w:after="60" w:line="240" w:lineRule="auto"/>
      <w:ind w:left="851" w:hanging="851"/>
      <w:jc w:val="both"/>
      <w:textAlignment w:val="baseline"/>
    </w:pPr>
    <w:rPr>
      <w:rFonts w:ascii="Gill Sans MT" w:eastAsia="Times New Roman" w:hAnsi="Gill Sans MT"/>
      <w:sz w:val="20"/>
      <w:szCs w:val="20"/>
      <w:lang w:val="fr-FR" w:eastAsia="fr-FR"/>
    </w:rPr>
  </w:style>
  <w:style w:type="character" w:customStyle="1" w:styleId="NormalrnlargiCar">
    <w:name w:val="Normal (r.n. élargi) Car"/>
    <w:link w:val="Normalrnlargi"/>
    <w:rsid w:val="008D1A84"/>
    <w:rPr>
      <w:rFonts w:ascii="Gill Sans MT" w:eastAsia="Times New Roman" w:hAnsi="Gill Sans MT"/>
      <w:lang w:val="fr-FR" w:eastAsia="fr-FR"/>
    </w:rPr>
  </w:style>
  <w:style w:type="paragraph" w:styleId="En-ttedetabledesmatires">
    <w:name w:val="TOC Heading"/>
    <w:basedOn w:val="Titre1"/>
    <w:next w:val="Normal"/>
    <w:uiPriority w:val="39"/>
    <w:semiHidden/>
    <w:unhideWhenUsed/>
    <w:qFormat/>
    <w:rsid w:val="008D1A84"/>
    <w:pPr>
      <w:keepNext/>
      <w:keepLines/>
      <w:spacing w:before="480" w:after="0" w:line="276" w:lineRule="auto"/>
      <w:jc w:val="left"/>
      <w:outlineLvl w:val="9"/>
    </w:pPr>
    <w:rPr>
      <w:rFonts w:ascii="Cambria" w:hAnsi="Cambria"/>
      <w:i w:val="0"/>
      <w:iCs w:val="0"/>
      <w:noProof w:val="0"/>
      <w:color w:val="365F91"/>
      <w:sz w:val="28"/>
      <w:szCs w:val="28"/>
      <w:lang w:val="fr-FR" w:eastAsia="fr-FR"/>
    </w:rPr>
  </w:style>
  <w:style w:type="paragraph" w:styleId="TM1">
    <w:name w:val="toc 1"/>
    <w:basedOn w:val="Normal"/>
    <w:next w:val="Normal"/>
    <w:autoRedefine/>
    <w:uiPriority w:val="39"/>
    <w:rsid w:val="008D1A84"/>
    <w:pPr>
      <w:tabs>
        <w:tab w:val="right" w:leader="dot" w:pos="8303"/>
      </w:tabs>
      <w:spacing w:after="100" w:line="240" w:lineRule="auto"/>
    </w:pPr>
    <w:rPr>
      <w:rFonts w:ascii="Times New Roman" w:eastAsia="Times New Roman" w:hAnsi="Times New Roman"/>
      <w:b/>
      <w:noProof/>
      <w:szCs w:val="20"/>
    </w:rPr>
  </w:style>
  <w:style w:type="paragraph" w:styleId="TM2">
    <w:name w:val="toc 2"/>
    <w:basedOn w:val="Normal"/>
    <w:next w:val="Normal"/>
    <w:autoRedefine/>
    <w:uiPriority w:val="39"/>
    <w:rsid w:val="008D1A84"/>
    <w:pPr>
      <w:spacing w:after="100" w:line="240" w:lineRule="auto"/>
      <w:ind w:left="200"/>
    </w:pPr>
    <w:rPr>
      <w:rFonts w:ascii="Times New Roman" w:eastAsia="Times New Roman" w:hAnsi="Times New Roman"/>
      <w:sz w:val="20"/>
      <w:szCs w:val="20"/>
    </w:rPr>
  </w:style>
  <w:style w:type="paragraph" w:styleId="TM3">
    <w:name w:val="toc 3"/>
    <w:basedOn w:val="Normal"/>
    <w:next w:val="Normal"/>
    <w:autoRedefine/>
    <w:uiPriority w:val="39"/>
    <w:rsid w:val="008D1A84"/>
    <w:pPr>
      <w:spacing w:after="100" w:line="240" w:lineRule="auto"/>
      <w:ind w:left="400"/>
    </w:pPr>
    <w:rPr>
      <w:rFonts w:ascii="Times New Roman" w:eastAsia="Times New Roman" w:hAnsi="Times New Roman"/>
      <w:sz w:val="20"/>
      <w:szCs w:val="20"/>
    </w:rPr>
  </w:style>
  <w:style w:type="character" w:styleId="Lienhypertexte">
    <w:name w:val="Hyperlink"/>
    <w:uiPriority w:val="99"/>
    <w:unhideWhenUsed/>
    <w:rsid w:val="008D1A84"/>
    <w:rPr>
      <w:color w:val="0000FF"/>
      <w:u w:val="single"/>
    </w:rPr>
  </w:style>
  <w:style w:type="table" w:styleId="Grilledutableau">
    <w:name w:val="Table Grid"/>
    <w:basedOn w:val="TableauNormal"/>
    <w:uiPriority w:val="39"/>
    <w:rsid w:val="008D1A84"/>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8D1A84"/>
    <w:rPr>
      <w:b/>
      <w:bCs/>
    </w:rPr>
  </w:style>
  <w:style w:type="paragraph" w:customStyle="1" w:styleId="doc-ti">
    <w:name w:val="doc-ti"/>
    <w:basedOn w:val="Normal"/>
    <w:rsid w:val="008D1A84"/>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A8">
    <w:name w:val="A8"/>
    <w:uiPriority w:val="99"/>
    <w:rsid w:val="008D1A84"/>
    <w:rPr>
      <w:color w:val="000000"/>
      <w:sz w:val="15"/>
      <w:szCs w:val="15"/>
    </w:rPr>
  </w:style>
  <w:style w:type="paragraph" w:customStyle="1" w:styleId="CM1">
    <w:name w:val="CM1"/>
    <w:basedOn w:val="Default"/>
    <w:next w:val="Default"/>
    <w:uiPriority w:val="99"/>
    <w:rsid w:val="008D1A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Times New Roman"/>
      <w:color w:val="auto"/>
      <w:bdr w:val="none" w:sz="0" w:space="0" w:color="auto"/>
      <w:lang w:eastAsia="fr-FR"/>
    </w:rPr>
  </w:style>
  <w:style w:type="paragraph" w:customStyle="1" w:styleId="CM3">
    <w:name w:val="CM3"/>
    <w:basedOn w:val="Default"/>
    <w:next w:val="Default"/>
    <w:uiPriority w:val="99"/>
    <w:rsid w:val="008D1A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Times New Roman"/>
      <w:color w:val="auto"/>
      <w:bdr w:val="none" w:sz="0" w:space="0" w:color="auto"/>
      <w:lang w:eastAsia="fr-FR"/>
    </w:rPr>
  </w:style>
  <w:style w:type="paragraph" w:customStyle="1" w:styleId="CM4">
    <w:name w:val="CM4"/>
    <w:basedOn w:val="Default"/>
    <w:next w:val="Default"/>
    <w:uiPriority w:val="99"/>
    <w:rsid w:val="008D1A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Times New Roman"/>
      <w:color w:val="auto"/>
      <w:bdr w:val="none" w:sz="0" w:space="0" w:color="auto"/>
      <w:lang w:eastAsia="fr-FR"/>
    </w:rPr>
  </w:style>
  <w:style w:type="character" w:customStyle="1" w:styleId="super">
    <w:name w:val="super"/>
    <w:rsid w:val="008D1A84"/>
  </w:style>
  <w:style w:type="numbering" w:customStyle="1" w:styleId="Aucuneliste1">
    <w:name w:val="Aucune liste1"/>
    <w:next w:val="Aucuneliste"/>
    <w:uiPriority w:val="99"/>
    <w:semiHidden/>
    <w:unhideWhenUsed/>
    <w:rsid w:val="00E877D3"/>
  </w:style>
  <w:style w:type="table" w:customStyle="1" w:styleId="Grilledutableau1">
    <w:name w:val="Grille du tableau1"/>
    <w:basedOn w:val="TableauNormal"/>
    <w:next w:val="Grilledutableau"/>
    <w:uiPriority w:val="39"/>
    <w:rsid w:val="00E877D3"/>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4923">
      <w:bodyDiv w:val="1"/>
      <w:marLeft w:val="0"/>
      <w:marRight w:val="0"/>
      <w:marTop w:val="0"/>
      <w:marBottom w:val="0"/>
      <w:divBdr>
        <w:top w:val="none" w:sz="0" w:space="0" w:color="auto"/>
        <w:left w:val="none" w:sz="0" w:space="0" w:color="auto"/>
        <w:bottom w:val="none" w:sz="0" w:space="0" w:color="auto"/>
        <w:right w:val="none" w:sz="0" w:space="0" w:color="auto"/>
      </w:divBdr>
      <w:divsChild>
        <w:div w:id="52824404">
          <w:marLeft w:val="0"/>
          <w:marRight w:val="0"/>
          <w:marTop w:val="0"/>
          <w:marBottom w:val="0"/>
          <w:divBdr>
            <w:top w:val="none" w:sz="0" w:space="0" w:color="auto"/>
            <w:left w:val="none" w:sz="0" w:space="0" w:color="auto"/>
            <w:bottom w:val="none" w:sz="0" w:space="0" w:color="auto"/>
            <w:right w:val="none" w:sz="0" w:space="0" w:color="auto"/>
          </w:divBdr>
        </w:div>
        <w:div w:id="166162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0EE0391-900A-4B82-93F1-C95835F14FD7}"/>
</file>

<file path=customXml/itemProps2.xml><?xml version="1.0" encoding="utf-8"?>
<ds:datastoreItem xmlns:ds="http://schemas.openxmlformats.org/officeDocument/2006/customXml" ds:itemID="{FDBA41BC-8CA2-49A1-B6C2-0FEB9B6417B1}"/>
</file>

<file path=customXml/itemProps3.xml><?xml version="1.0" encoding="utf-8"?>
<ds:datastoreItem xmlns:ds="http://schemas.openxmlformats.org/officeDocument/2006/customXml" ds:itemID="{E61AE2DE-9271-484D-A7F6-2DAA1D2EC3B0}"/>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6054</Characters>
  <Application>Microsoft Office Word</Application>
  <DocSecurity>4</DocSecurity>
  <Lines>50</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CTIE</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cp:lastModifiedBy>SYSTEM</cp:lastModifiedBy>
  <cp:revision>2</cp:revision>
  <cp:lastPrinted>2018-01-25T19:02:00Z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