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D8" w:rsidRPr="001740C6" w:rsidRDefault="008A54D8" w:rsidP="008A5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fr-LU"/>
        </w:rPr>
      </w:pPr>
      <w:bookmarkStart w:id="0" w:name="_GoBack"/>
      <w:bookmarkEnd w:id="0"/>
      <w:r w:rsidRPr="001740C6">
        <w:rPr>
          <w:rFonts w:ascii="Arial" w:hAnsi="Arial" w:cs="Arial"/>
          <w:b/>
          <w:lang w:eastAsia="fr-LU"/>
        </w:rPr>
        <w:t xml:space="preserve">Projet de loi portant </w:t>
      </w:r>
    </w:p>
    <w:p w:rsidR="008A54D8" w:rsidRPr="001740C6" w:rsidRDefault="008A54D8" w:rsidP="00BE25E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lang w:eastAsia="fr-LU"/>
        </w:rPr>
      </w:pPr>
      <w:r w:rsidRPr="001740C6">
        <w:rPr>
          <w:rFonts w:ascii="Arial" w:hAnsi="Arial" w:cs="Arial"/>
          <w:b/>
          <w:lang w:eastAsia="fr-LU"/>
        </w:rPr>
        <w:t>approbation de la Convention entre le Gouvernement du Grand-Duché de Luxembourg et le Gouvernement de sa Majesté le Sultan et Yang Di-Pertuan de Brunei Darussalam et tendant à éviter les doubles impositions et à prévenir la fraude fiscale en matière d'impôts sur le revenu et sur la fortune, et le Protocole y relatif, signés à Bruxelles, le 14 juillet 2015</w:t>
      </w:r>
      <w:r>
        <w:rPr>
          <w:rFonts w:ascii="Arial" w:hAnsi="Arial" w:cs="Arial"/>
          <w:b/>
          <w:lang w:eastAsia="fr-LU"/>
        </w:rPr>
        <w:t> ;</w:t>
      </w:r>
    </w:p>
    <w:p w:rsidR="008A54D8" w:rsidRPr="001740C6" w:rsidRDefault="008A54D8" w:rsidP="008A54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lang w:eastAsia="fr-LU"/>
        </w:rPr>
      </w:pPr>
      <w:r w:rsidRPr="001740C6">
        <w:rPr>
          <w:rFonts w:ascii="Arial" w:hAnsi="Arial" w:cs="Arial"/>
          <w:b/>
          <w:lang w:eastAsia="fr-LU"/>
        </w:rPr>
        <w:t>approbation de la Convention entre le Grand-Duché de Luxembourg et la Hongrie tendant à éviter les doubles impositions et à prévenir la fraude fiscale en matière d'impôts sur le revenu et sur la fortune, et le Protocole y relatif, signés à Bruxelles, le 10 mars 2015</w:t>
      </w:r>
      <w:r>
        <w:rPr>
          <w:rFonts w:ascii="Arial" w:hAnsi="Arial" w:cs="Arial"/>
          <w:b/>
          <w:lang w:eastAsia="fr-LU"/>
        </w:rPr>
        <w:t> ;</w:t>
      </w:r>
    </w:p>
    <w:p w:rsidR="008A54D8" w:rsidRPr="001740C6" w:rsidRDefault="008A54D8" w:rsidP="008A54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lang w:eastAsia="fr-LU"/>
        </w:rPr>
      </w:pPr>
      <w:r w:rsidRPr="001740C6">
        <w:rPr>
          <w:rFonts w:ascii="Arial" w:hAnsi="Arial" w:cs="Arial"/>
          <w:b/>
          <w:lang w:eastAsia="fr-LU"/>
        </w:rPr>
        <w:t>approbation de la Convention entre le Gouvernement du Grand-Duché de Luxembourg et le Gouvernement de la République du Sénégal tendant à éviter les doubles impositions et à prévenir la fraude fiscale en matière d'impôts sur le revenu et sur la fortune, signée à Luxembourg, le 10 février 2016 ;</w:t>
      </w:r>
    </w:p>
    <w:p w:rsidR="008A54D8" w:rsidRPr="001740C6" w:rsidRDefault="008A54D8" w:rsidP="008A54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lang w:eastAsia="fr-LU"/>
        </w:rPr>
      </w:pPr>
      <w:r w:rsidRPr="001740C6">
        <w:rPr>
          <w:rFonts w:ascii="Arial" w:hAnsi="Arial" w:cs="Arial"/>
          <w:b/>
          <w:lang w:eastAsia="fr-LU"/>
        </w:rPr>
        <w:t>approbation de la Convention entre le Grand-Duché de Luxembourg et la République de Serbie tendant à éviter les doubles impositions en matière d'impôts sur le revenu et sur la fortune, et le Protocole y relatif, signés à Luxembourg, le 15 décembre 2015</w:t>
      </w:r>
      <w:r>
        <w:rPr>
          <w:rFonts w:ascii="Arial" w:hAnsi="Arial" w:cs="Arial"/>
          <w:b/>
          <w:lang w:eastAsia="fr-LU"/>
        </w:rPr>
        <w:t> ;</w:t>
      </w:r>
    </w:p>
    <w:p w:rsidR="008A54D8" w:rsidRPr="001740C6" w:rsidRDefault="008A54D8" w:rsidP="008A54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lang w:eastAsia="fr-LU"/>
        </w:rPr>
      </w:pPr>
      <w:r w:rsidRPr="001740C6">
        <w:rPr>
          <w:rFonts w:ascii="Arial" w:hAnsi="Arial" w:cs="Arial"/>
          <w:b/>
          <w:lang w:eastAsia="fr-LU"/>
        </w:rPr>
        <w:t>approbation de la Convention entre le Grand-Duché de Luxembourg et la République Orientale de l'Uruguay tendant à éviter les doubles impositions et à prévenir la fraude fiscale en matière d'impôts sur le revenu et sur la fortune, et le Protocole y relatif, signés à Bruxelles, le 10 mars 2015 ;</w:t>
      </w:r>
    </w:p>
    <w:p w:rsidR="008A54D8" w:rsidRPr="001740C6" w:rsidRDefault="008A54D8" w:rsidP="008A54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lang w:eastAsia="fr-LU"/>
        </w:rPr>
      </w:pPr>
      <w:r w:rsidRPr="001740C6">
        <w:rPr>
          <w:rFonts w:ascii="Arial" w:hAnsi="Arial" w:cs="Arial"/>
          <w:b/>
          <w:lang w:eastAsia="fr-LU"/>
        </w:rPr>
        <w:t>approbation du Protocole, signé à Kiev, le 30 septembre 2016, entre le Gouvernement du Grand-Duché de Luxembourg et le Gouvernement de l'Ukraine en vue de modifier la Convention entre le Gouvernement du Grand-Duché de Luxembourg et le Gouvernement de l'Ukraine tendant à éviter les doubles impositions et à prévenir la fraude fiscale en matière d'impôts sur le revenu et sur la fortune, signée à Kiev, le 6 septembre 1997 ;</w:t>
      </w:r>
    </w:p>
    <w:p w:rsidR="008A54D8" w:rsidRPr="001740C6" w:rsidRDefault="008A54D8" w:rsidP="008A54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1740C6">
        <w:rPr>
          <w:rFonts w:ascii="Arial" w:hAnsi="Arial" w:cs="Arial"/>
          <w:b/>
          <w:lang w:eastAsia="fr-LU"/>
        </w:rPr>
        <w:t>approbation de l'échange de lettres signées à Luxembourg, le 18 juin 2015 modifiant les lettres signées à Bruxelles, le 7 juillet 2009 et précisant les conditions ainsi que les modalités à respecter en cas d'une demande de renseignements faite en vertu de l'article 24 de la Convention entre le Grand-Duché de Luxembourg et la République d'Autriche tendant à éviter les doubles impositions en matière d'impôts sur le revenu et sur la fortune, signée à Luxembourg, le 18 octobre 1962.</w:t>
      </w:r>
    </w:p>
    <w:p w:rsidR="00E842D2" w:rsidRPr="008A54D8" w:rsidRDefault="00E842D2" w:rsidP="00997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57C8D" w:rsidRDefault="00997094" w:rsidP="00757C8D">
      <w:pPr>
        <w:pStyle w:val="Body"/>
        <w:jc w:val="both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color w:val="auto"/>
          <w:sz w:val="22"/>
          <w:szCs w:val="22"/>
        </w:rPr>
        <w:t>La</w:t>
      </w:r>
      <w:r w:rsidR="00572ADC">
        <w:rPr>
          <w:rFonts w:ascii="Arial" w:eastAsia="Arial" w:hAnsi="Arial" w:cs="Arial"/>
          <w:color w:val="auto"/>
          <w:sz w:val="22"/>
          <w:szCs w:val="22"/>
        </w:rPr>
        <w:t xml:space="preserve"> nouvelle c</w:t>
      </w:r>
      <w:r w:rsidR="00757C8D" w:rsidRPr="00757C8D">
        <w:rPr>
          <w:rFonts w:ascii="Arial" w:eastAsia="Arial" w:hAnsi="Arial" w:cs="Arial"/>
          <w:color w:val="auto"/>
          <w:sz w:val="22"/>
          <w:szCs w:val="22"/>
        </w:rPr>
        <w:t xml:space="preserve">onvention fiscale </w:t>
      </w:r>
      <w:r w:rsidR="00572ADC">
        <w:rPr>
          <w:rFonts w:ascii="Arial" w:eastAsia="Arial" w:hAnsi="Arial" w:cs="Arial"/>
          <w:color w:val="auto"/>
          <w:sz w:val="22"/>
          <w:szCs w:val="22"/>
        </w:rPr>
        <w:t>avec le</w:t>
      </w:r>
      <w:r w:rsidR="00572ADC" w:rsidRPr="00757C8D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572ADC" w:rsidRPr="00572ADC">
        <w:rPr>
          <w:rFonts w:ascii="Arial" w:eastAsia="Arial" w:hAnsi="Arial" w:cs="Arial"/>
          <w:b/>
          <w:color w:val="auto"/>
          <w:sz w:val="22"/>
          <w:szCs w:val="22"/>
        </w:rPr>
        <w:t xml:space="preserve">Brunei Darussalam </w:t>
      </w:r>
      <w:r w:rsidR="00757C8D" w:rsidRPr="00757C8D">
        <w:rPr>
          <w:rFonts w:ascii="Arial" w:eastAsia="Arial" w:hAnsi="Arial" w:cs="Arial"/>
          <w:color w:val="auto"/>
          <w:sz w:val="22"/>
          <w:szCs w:val="22"/>
        </w:rPr>
        <w:t>a pour but de mettre à la</w:t>
      </w:r>
      <w:r w:rsidR="00757C8D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757C8D" w:rsidRPr="00757C8D">
        <w:rPr>
          <w:rFonts w:ascii="Arial" w:eastAsia="Arial" w:hAnsi="Arial" w:cs="Arial"/>
          <w:color w:val="auto"/>
          <w:sz w:val="22"/>
          <w:szCs w:val="22"/>
        </w:rPr>
        <w:t>disposition des différents acteurs des deux pays un instrument utile afin d'approfondir les</w:t>
      </w:r>
      <w:r w:rsidR="00757C8D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757C8D" w:rsidRPr="00757C8D">
        <w:rPr>
          <w:rFonts w:ascii="Arial" w:eastAsia="Arial" w:hAnsi="Arial" w:cs="Arial"/>
          <w:color w:val="auto"/>
          <w:sz w:val="22"/>
          <w:szCs w:val="22"/>
        </w:rPr>
        <w:t>relations économiques et culturelles.</w:t>
      </w:r>
    </w:p>
    <w:p w:rsidR="00572ADC" w:rsidRPr="00757C8D" w:rsidRDefault="00572ADC" w:rsidP="00757C8D">
      <w:pPr>
        <w:pStyle w:val="Body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:rsidR="00572ADC" w:rsidRDefault="00757C8D" w:rsidP="00757C8D">
      <w:pPr>
        <w:pStyle w:val="Body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757C8D">
        <w:rPr>
          <w:rFonts w:ascii="Arial" w:eastAsia="Arial" w:hAnsi="Arial" w:cs="Arial"/>
          <w:color w:val="auto"/>
          <w:sz w:val="22"/>
          <w:szCs w:val="22"/>
        </w:rPr>
        <w:t xml:space="preserve">Le Luxembourg et la </w:t>
      </w:r>
      <w:r w:rsidRPr="00572ADC">
        <w:rPr>
          <w:rFonts w:ascii="Arial" w:eastAsia="Arial" w:hAnsi="Arial" w:cs="Arial"/>
          <w:b/>
          <w:color w:val="auto"/>
          <w:sz w:val="22"/>
          <w:szCs w:val="22"/>
        </w:rPr>
        <w:t>Ho</w:t>
      </w:r>
      <w:r w:rsidR="00572ADC" w:rsidRPr="00572ADC">
        <w:rPr>
          <w:rFonts w:ascii="Arial" w:eastAsia="Arial" w:hAnsi="Arial" w:cs="Arial"/>
          <w:b/>
          <w:color w:val="auto"/>
          <w:sz w:val="22"/>
          <w:szCs w:val="22"/>
        </w:rPr>
        <w:t>ngrie</w:t>
      </w:r>
      <w:r w:rsidR="00572ADC">
        <w:rPr>
          <w:rFonts w:ascii="Arial" w:eastAsia="Arial" w:hAnsi="Arial" w:cs="Arial"/>
          <w:color w:val="auto"/>
          <w:sz w:val="22"/>
          <w:szCs w:val="22"/>
        </w:rPr>
        <w:t xml:space="preserve"> sont liés par une c</w:t>
      </w:r>
      <w:r w:rsidRPr="00757C8D">
        <w:rPr>
          <w:rFonts w:ascii="Arial" w:eastAsia="Arial" w:hAnsi="Arial" w:cs="Arial"/>
          <w:color w:val="auto"/>
          <w:sz w:val="22"/>
          <w:szCs w:val="22"/>
        </w:rPr>
        <w:t>onvention contre les doubles impositions,</w:t>
      </w:r>
      <w:r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757C8D">
        <w:rPr>
          <w:rFonts w:ascii="Arial" w:eastAsia="Arial" w:hAnsi="Arial" w:cs="Arial"/>
          <w:color w:val="auto"/>
          <w:sz w:val="22"/>
          <w:szCs w:val="22"/>
        </w:rPr>
        <w:t>signée le 15 janvier 1990. La Convention et le Protocole y relatif, signés à Bruxelles, le 10</w:t>
      </w:r>
      <w:r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757C8D">
        <w:rPr>
          <w:rFonts w:ascii="Arial" w:eastAsia="Arial" w:hAnsi="Arial" w:cs="Arial"/>
          <w:color w:val="auto"/>
          <w:sz w:val="22"/>
          <w:szCs w:val="22"/>
        </w:rPr>
        <w:t>mars 2015 qui font l'objet du présent</w:t>
      </w:r>
      <w:r w:rsidR="00572ADC">
        <w:rPr>
          <w:rFonts w:ascii="Arial" w:eastAsia="Arial" w:hAnsi="Arial" w:cs="Arial"/>
          <w:color w:val="auto"/>
          <w:sz w:val="22"/>
          <w:szCs w:val="22"/>
        </w:rPr>
        <w:t xml:space="preserve"> projet de loi remplaceront la c</w:t>
      </w:r>
      <w:r w:rsidRPr="00757C8D">
        <w:rPr>
          <w:rFonts w:ascii="Arial" w:eastAsia="Arial" w:hAnsi="Arial" w:cs="Arial"/>
          <w:color w:val="auto"/>
          <w:sz w:val="22"/>
          <w:szCs w:val="22"/>
        </w:rPr>
        <w:t>onvention précitée.</w:t>
      </w:r>
    </w:p>
    <w:p w:rsidR="00572ADC" w:rsidRDefault="00572ADC" w:rsidP="00757C8D">
      <w:pPr>
        <w:pStyle w:val="Body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:rsidR="00757C8D" w:rsidRDefault="00757C8D" w:rsidP="00757C8D">
      <w:pPr>
        <w:pStyle w:val="Body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757C8D">
        <w:rPr>
          <w:rFonts w:ascii="Arial" w:eastAsia="Arial" w:hAnsi="Arial" w:cs="Arial"/>
          <w:color w:val="auto"/>
          <w:sz w:val="22"/>
          <w:szCs w:val="22"/>
        </w:rPr>
        <w:t xml:space="preserve">La Convention entre le Luxembourg et le </w:t>
      </w:r>
      <w:r w:rsidRPr="000B47B7">
        <w:rPr>
          <w:rFonts w:ascii="Arial" w:eastAsia="Arial" w:hAnsi="Arial" w:cs="Arial"/>
          <w:b/>
          <w:color w:val="auto"/>
          <w:sz w:val="22"/>
          <w:szCs w:val="22"/>
        </w:rPr>
        <w:t>Sénégal</w:t>
      </w:r>
      <w:r w:rsidRPr="00757C8D">
        <w:rPr>
          <w:rFonts w:ascii="Arial" w:eastAsia="Arial" w:hAnsi="Arial" w:cs="Arial"/>
          <w:color w:val="auto"/>
          <w:sz w:val="22"/>
          <w:szCs w:val="22"/>
        </w:rPr>
        <w:t xml:space="preserve"> a pour vocation de promouvoir les</w:t>
      </w:r>
      <w:r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757C8D">
        <w:rPr>
          <w:rFonts w:ascii="Arial" w:eastAsia="Arial" w:hAnsi="Arial" w:cs="Arial"/>
          <w:color w:val="auto"/>
          <w:sz w:val="22"/>
          <w:szCs w:val="22"/>
        </w:rPr>
        <w:t>relations économiques par l'élimination de la double imposition juridique, tout en limitant</w:t>
      </w:r>
      <w:r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757C8D">
        <w:rPr>
          <w:rFonts w:ascii="Arial" w:eastAsia="Arial" w:hAnsi="Arial" w:cs="Arial"/>
          <w:color w:val="auto"/>
          <w:sz w:val="22"/>
          <w:szCs w:val="22"/>
        </w:rPr>
        <w:t xml:space="preserve">les </w:t>
      </w:r>
      <w:r w:rsidR="000B47B7">
        <w:rPr>
          <w:rFonts w:ascii="Arial" w:eastAsia="Arial" w:hAnsi="Arial" w:cs="Arial"/>
          <w:color w:val="auto"/>
          <w:sz w:val="22"/>
          <w:szCs w:val="22"/>
        </w:rPr>
        <w:t xml:space="preserve">pratiques de chalandage fiscal. </w:t>
      </w:r>
    </w:p>
    <w:p w:rsidR="000B47B7" w:rsidRPr="00757C8D" w:rsidRDefault="000B47B7" w:rsidP="00757C8D">
      <w:pPr>
        <w:pStyle w:val="Body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:rsidR="000B47B7" w:rsidRDefault="00757C8D" w:rsidP="00757C8D">
      <w:pPr>
        <w:pStyle w:val="Body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757C8D">
        <w:rPr>
          <w:rFonts w:ascii="Arial" w:eastAsia="Arial" w:hAnsi="Arial" w:cs="Arial"/>
          <w:color w:val="auto"/>
          <w:sz w:val="22"/>
          <w:szCs w:val="22"/>
        </w:rPr>
        <w:t>Après de maintes négociations entamées dés juin 2002,</w:t>
      </w:r>
      <w:r>
        <w:rPr>
          <w:rFonts w:ascii="Arial" w:eastAsia="Arial" w:hAnsi="Arial" w:cs="Arial"/>
          <w:color w:val="auto"/>
          <w:sz w:val="22"/>
          <w:szCs w:val="22"/>
        </w:rPr>
        <w:t xml:space="preserve"> les négociateurs du Luxembourg </w:t>
      </w:r>
      <w:r w:rsidRPr="00757C8D">
        <w:rPr>
          <w:rFonts w:ascii="Arial" w:eastAsia="Arial" w:hAnsi="Arial" w:cs="Arial"/>
          <w:color w:val="auto"/>
          <w:sz w:val="22"/>
          <w:szCs w:val="22"/>
        </w:rPr>
        <w:t xml:space="preserve">et de la </w:t>
      </w:r>
      <w:r w:rsidRPr="000B47B7">
        <w:rPr>
          <w:rFonts w:ascii="Arial" w:eastAsia="Arial" w:hAnsi="Arial" w:cs="Arial"/>
          <w:b/>
          <w:color w:val="auto"/>
          <w:sz w:val="22"/>
          <w:szCs w:val="22"/>
        </w:rPr>
        <w:t>Se</w:t>
      </w:r>
      <w:r w:rsidR="000B47B7" w:rsidRPr="000B47B7">
        <w:rPr>
          <w:rFonts w:ascii="Arial" w:eastAsia="Arial" w:hAnsi="Arial" w:cs="Arial"/>
          <w:b/>
          <w:color w:val="auto"/>
          <w:sz w:val="22"/>
          <w:szCs w:val="22"/>
        </w:rPr>
        <w:t>rbie</w:t>
      </w:r>
      <w:r w:rsidR="000B47B7">
        <w:rPr>
          <w:rFonts w:ascii="Arial" w:eastAsia="Arial" w:hAnsi="Arial" w:cs="Arial"/>
          <w:color w:val="auto"/>
          <w:sz w:val="22"/>
          <w:szCs w:val="22"/>
        </w:rPr>
        <w:t xml:space="preserve"> ont réussi à conclure une c</w:t>
      </w:r>
      <w:r w:rsidRPr="00757C8D">
        <w:rPr>
          <w:rFonts w:ascii="Arial" w:eastAsia="Arial" w:hAnsi="Arial" w:cs="Arial"/>
          <w:color w:val="auto"/>
          <w:sz w:val="22"/>
          <w:szCs w:val="22"/>
        </w:rPr>
        <w:t>onvention fiscale qui permettra de promouvoir</w:t>
      </w:r>
      <w:r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757C8D">
        <w:rPr>
          <w:rFonts w:ascii="Arial" w:eastAsia="Arial" w:hAnsi="Arial" w:cs="Arial"/>
          <w:color w:val="auto"/>
          <w:sz w:val="22"/>
          <w:szCs w:val="22"/>
        </w:rPr>
        <w:t>les relations économiques et d'améliorer la coopération fiscale entre les deux pays.</w:t>
      </w:r>
    </w:p>
    <w:p w:rsidR="000B47B7" w:rsidRDefault="000B47B7" w:rsidP="00757C8D">
      <w:pPr>
        <w:pStyle w:val="Body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:rsidR="00757C8D" w:rsidRDefault="000B47B7" w:rsidP="00757C8D">
      <w:pPr>
        <w:pStyle w:val="Body"/>
        <w:jc w:val="both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color w:val="auto"/>
          <w:sz w:val="22"/>
          <w:szCs w:val="22"/>
        </w:rPr>
        <w:t>La c</w:t>
      </w:r>
      <w:r w:rsidR="00757C8D" w:rsidRPr="00757C8D">
        <w:rPr>
          <w:rFonts w:ascii="Arial" w:eastAsia="Arial" w:hAnsi="Arial" w:cs="Arial"/>
          <w:color w:val="auto"/>
          <w:sz w:val="22"/>
          <w:szCs w:val="22"/>
        </w:rPr>
        <w:t>onvention avec l'</w:t>
      </w:r>
      <w:r w:rsidR="00757C8D" w:rsidRPr="000B47B7">
        <w:rPr>
          <w:rFonts w:ascii="Arial" w:eastAsia="Arial" w:hAnsi="Arial" w:cs="Arial"/>
          <w:b/>
          <w:color w:val="auto"/>
          <w:sz w:val="22"/>
          <w:szCs w:val="22"/>
        </w:rPr>
        <w:t>Uruguay</w:t>
      </w:r>
      <w:r w:rsidR="00757C8D" w:rsidRPr="00757C8D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997094">
        <w:rPr>
          <w:rFonts w:ascii="Arial" w:eastAsia="Arial" w:hAnsi="Arial" w:cs="Arial"/>
          <w:color w:val="auto"/>
          <w:sz w:val="22"/>
          <w:szCs w:val="22"/>
        </w:rPr>
        <w:t>est</w:t>
      </w:r>
      <w:r w:rsidR="00757C8D" w:rsidRPr="00757C8D">
        <w:rPr>
          <w:rFonts w:ascii="Arial" w:eastAsia="Arial" w:hAnsi="Arial" w:cs="Arial"/>
          <w:color w:val="auto"/>
          <w:sz w:val="22"/>
          <w:szCs w:val="22"/>
        </w:rPr>
        <w:t xml:space="preserve"> important</w:t>
      </w:r>
      <w:r w:rsidR="00997094">
        <w:rPr>
          <w:rFonts w:ascii="Arial" w:eastAsia="Arial" w:hAnsi="Arial" w:cs="Arial"/>
          <w:color w:val="auto"/>
          <w:sz w:val="22"/>
          <w:szCs w:val="22"/>
        </w:rPr>
        <w:t>e</w:t>
      </w:r>
      <w:r w:rsidR="00757C8D" w:rsidRPr="00757C8D">
        <w:rPr>
          <w:rFonts w:ascii="Arial" w:eastAsia="Arial" w:hAnsi="Arial" w:cs="Arial"/>
          <w:color w:val="auto"/>
          <w:sz w:val="22"/>
          <w:szCs w:val="22"/>
        </w:rPr>
        <w:t xml:space="preserve"> afin d'assurer la compétitivité du Luxembourg dans la région</w:t>
      </w:r>
      <w:r w:rsidR="00757C8D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757C8D" w:rsidRPr="00757C8D">
        <w:rPr>
          <w:rFonts w:ascii="Arial" w:eastAsia="Arial" w:hAnsi="Arial" w:cs="Arial"/>
          <w:color w:val="auto"/>
          <w:sz w:val="22"/>
          <w:szCs w:val="22"/>
        </w:rPr>
        <w:t xml:space="preserve">d'Amérique du Sud </w:t>
      </w:r>
      <w:r w:rsidR="00997094">
        <w:rPr>
          <w:rFonts w:ascii="Arial" w:eastAsia="Arial" w:hAnsi="Arial" w:cs="Arial"/>
          <w:color w:val="auto"/>
          <w:sz w:val="22"/>
          <w:szCs w:val="22"/>
        </w:rPr>
        <w:t>et afin d’</w:t>
      </w:r>
      <w:r w:rsidR="00757C8D" w:rsidRPr="00757C8D">
        <w:rPr>
          <w:rFonts w:ascii="Arial" w:eastAsia="Arial" w:hAnsi="Arial" w:cs="Arial"/>
          <w:color w:val="auto"/>
          <w:sz w:val="22"/>
          <w:szCs w:val="22"/>
        </w:rPr>
        <w:t xml:space="preserve">attirer les investissements de l'Amérique du Sud. </w:t>
      </w:r>
    </w:p>
    <w:p w:rsidR="000B47B7" w:rsidRPr="00757C8D" w:rsidRDefault="000B47B7" w:rsidP="00757C8D">
      <w:pPr>
        <w:pStyle w:val="Body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:rsidR="000B47B7" w:rsidRDefault="00757C8D" w:rsidP="00757C8D">
      <w:pPr>
        <w:pStyle w:val="Body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757C8D">
        <w:rPr>
          <w:rFonts w:ascii="Arial" w:eastAsia="Arial" w:hAnsi="Arial" w:cs="Arial"/>
          <w:color w:val="auto"/>
          <w:sz w:val="22"/>
          <w:szCs w:val="22"/>
        </w:rPr>
        <w:lastRenderedPageBreak/>
        <w:t>La Convention avec l'</w:t>
      </w:r>
      <w:r w:rsidRPr="000B47B7">
        <w:rPr>
          <w:rFonts w:ascii="Arial" w:eastAsia="Arial" w:hAnsi="Arial" w:cs="Arial"/>
          <w:b/>
          <w:color w:val="auto"/>
          <w:sz w:val="22"/>
          <w:szCs w:val="22"/>
        </w:rPr>
        <w:t>Ukraine</w:t>
      </w:r>
      <w:r w:rsidRPr="00757C8D">
        <w:rPr>
          <w:rFonts w:ascii="Arial" w:eastAsia="Arial" w:hAnsi="Arial" w:cs="Arial"/>
          <w:color w:val="auto"/>
          <w:sz w:val="22"/>
          <w:szCs w:val="22"/>
        </w:rPr>
        <w:t xml:space="preserve"> avait été signée à Kiev le 6 septembre </w:t>
      </w:r>
      <w:r>
        <w:rPr>
          <w:rFonts w:ascii="Arial" w:eastAsia="Arial" w:hAnsi="Arial" w:cs="Arial"/>
          <w:color w:val="auto"/>
          <w:sz w:val="22"/>
          <w:szCs w:val="22"/>
        </w:rPr>
        <w:t xml:space="preserve">1997 et ensuite </w:t>
      </w:r>
      <w:r w:rsidRPr="00757C8D">
        <w:rPr>
          <w:rFonts w:ascii="Arial" w:eastAsia="Arial" w:hAnsi="Arial" w:cs="Arial"/>
          <w:color w:val="auto"/>
          <w:sz w:val="22"/>
          <w:szCs w:val="22"/>
        </w:rPr>
        <w:t>approuvée au Luxembourg par la loi du 1</w:t>
      </w:r>
      <w:r w:rsidR="00997094" w:rsidRPr="00997094">
        <w:rPr>
          <w:rFonts w:ascii="Arial" w:eastAsia="Arial" w:hAnsi="Arial" w:cs="Arial"/>
          <w:color w:val="auto"/>
          <w:sz w:val="22"/>
          <w:szCs w:val="22"/>
          <w:vertAlign w:val="superscript"/>
        </w:rPr>
        <w:t>er</w:t>
      </w:r>
      <w:r w:rsidR="00997094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757C8D">
        <w:rPr>
          <w:rFonts w:ascii="Arial" w:eastAsia="Arial" w:hAnsi="Arial" w:cs="Arial"/>
          <w:color w:val="auto"/>
          <w:sz w:val="22"/>
          <w:szCs w:val="22"/>
        </w:rPr>
        <w:t>août 2001. L'Ukraine, de son côté, n'avait pas</w:t>
      </w:r>
      <w:r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757C8D">
        <w:rPr>
          <w:rFonts w:ascii="Arial" w:eastAsia="Arial" w:hAnsi="Arial" w:cs="Arial"/>
          <w:color w:val="auto"/>
          <w:sz w:val="22"/>
          <w:szCs w:val="22"/>
        </w:rPr>
        <w:t>procédé à la ratification de la Convention. Par la suite, des négociations complémentaires</w:t>
      </w:r>
      <w:r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757C8D">
        <w:rPr>
          <w:rFonts w:ascii="Arial" w:eastAsia="Arial" w:hAnsi="Arial" w:cs="Arial"/>
          <w:color w:val="auto"/>
          <w:sz w:val="22"/>
          <w:szCs w:val="22"/>
        </w:rPr>
        <w:t>avaient été engagées et un accord a fi</w:t>
      </w:r>
      <w:r w:rsidR="000B47B7">
        <w:rPr>
          <w:rFonts w:ascii="Arial" w:eastAsia="Arial" w:hAnsi="Arial" w:cs="Arial"/>
          <w:color w:val="auto"/>
          <w:sz w:val="22"/>
          <w:szCs w:val="22"/>
        </w:rPr>
        <w:t>nalement pu être trouvé en 2015.</w:t>
      </w:r>
    </w:p>
    <w:p w:rsidR="000B47B7" w:rsidRDefault="000B47B7" w:rsidP="00757C8D">
      <w:pPr>
        <w:pStyle w:val="Body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:rsidR="002072FA" w:rsidRPr="00997094" w:rsidRDefault="00757C8D" w:rsidP="00997094">
      <w:pPr>
        <w:pStyle w:val="Body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757C8D">
        <w:rPr>
          <w:rFonts w:ascii="Arial" w:eastAsia="Arial" w:hAnsi="Arial" w:cs="Arial"/>
          <w:color w:val="auto"/>
          <w:sz w:val="22"/>
          <w:szCs w:val="22"/>
        </w:rPr>
        <w:t>L'échange de lettres signées par les Ministres des Finances du Luxembourg et de</w:t>
      </w:r>
      <w:r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757C8D">
        <w:rPr>
          <w:rFonts w:ascii="Arial" w:eastAsia="Arial" w:hAnsi="Arial" w:cs="Arial"/>
          <w:color w:val="auto"/>
          <w:sz w:val="22"/>
          <w:szCs w:val="22"/>
        </w:rPr>
        <w:t>l'</w:t>
      </w:r>
      <w:r w:rsidRPr="000B47B7">
        <w:rPr>
          <w:rFonts w:ascii="Arial" w:eastAsia="Arial" w:hAnsi="Arial" w:cs="Arial"/>
          <w:b/>
          <w:color w:val="auto"/>
          <w:sz w:val="22"/>
          <w:szCs w:val="22"/>
        </w:rPr>
        <w:t>Autriche</w:t>
      </w:r>
      <w:r w:rsidRPr="00757C8D">
        <w:rPr>
          <w:rFonts w:ascii="Arial" w:eastAsia="Arial" w:hAnsi="Arial" w:cs="Arial"/>
          <w:color w:val="auto"/>
          <w:sz w:val="22"/>
          <w:szCs w:val="22"/>
        </w:rPr>
        <w:t xml:space="preserve"> a pour objet d'aligner les dispositions de l'échange de renseignements avec</w:t>
      </w:r>
      <w:r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757C8D">
        <w:rPr>
          <w:rFonts w:ascii="Arial" w:eastAsia="Arial" w:hAnsi="Arial" w:cs="Arial"/>
          <w:color w:val="auto"/>
          <w:sz w:val="22"/>
          <w:szCs w:val="22"/>
        </w:rPr>
        <w:t>l'Autr</w:t>
      </w:r>
      <w:r w:rsidR="00997094">
        <w:rPr>
          <w:rFonts w:ascii="Arial" w:eastAsia="Arial" w:hAnsi="Arial" w:cs="Arial"/>
          <w:color w:val="auto"/>
          <w:sz w:val="22"/>
          <w:szCs w:val="22"/>
        </w:rPr>
        <w:t>iche au standard international.</w:t>
      </w:r>
    </w:p>
    <w:p w:rsidR="002072FA" w:rsidRDefault="002072FA" w:rsidP="002072F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lang w:val="fr-FR"/>
        </w:rPr>
      </w:pPr>
    </w:p>
    <w:sectPr w:rsidR="002072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3D5" w:rsidRDefault="006C43D5" w:rsidP="008B75FB">
      <w:pPr>
        <w:spacing w:after="0" w:line="240" w:lineRule="auto"/>
      </w:pPr>
      <w:r>
        <w:separator/>
      </w:r>
    </w:p>
  </w:endnote>
  <w:endnote w:type="continuationSeparator" w:id="0">
    <w:p w:rsidR="006C43D5" w:rsidRDefault="006C43D5" w:rsidP="008B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5FB" w:rsidRDefault="008B75FB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386A54" w:rsidRPr="00386A54">
      <w:rPr>
        <w:noProof/>
        <w:lang w:val="fr-FR"/>
      </w:rPr>
      <w:t>1</w:t>
    </w:r>
    <w:r>
      <w:fldChar w:fldCharType="end"/>
    </w:r>
  </w:p>
  <w:p w:rsidR="008B75FB" w:rsidRDefault="008B75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3D5" w:rsidRDefault="006C43D5" w:rsidP="008B75FB">
      <w:pPr>
        <w:spacing w:after="0" w:line="240" w:lineRule="auto"/>
      </w:pPr>
      <w:r>
        <w:separator/>
      </w:r>
    </w:p>
  </w:footnote>
  <w:footnote w:type="continuationSeparator" w:id="0">
    <w:p w:rsidR="006C43D5" w:rsidRDefault="006C43D5" w:rsidP="008B7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1C02A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BD7DC8"/>
    <w:multiLevelType w:val="hybridMultilevel"/>
    <w:tmpl w:val="BF3C0C3A"/>
    <w:lvl w:ilvl="0" w:tplc="4E3A92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100F5E"/>
    <w:multiLevelType w:val="hybridMultilevel"/>
    <w:tmpl w:val="5482977C"/>
    <w:lvl w:ilvl="0" w:tplc="DF7049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364" w:hanging="360"/>
      </w:pPr>
    </w:lvl>
    <w:lvl w:ilvl="2" w:tplc="140C001B" w:tentative="1">
      <w:start w:val="1"/>
      <w:numFmt w:val="lowerRoman"/>
      <w:lvlText w:val="%3."/>
      <w:lvlJc w:val="right"/>
      <w:pPr>
        <w:ind w:left="2084" w:hanging="180"/>
      </w:pPr>
    </w:lvl>
    <w:lvl w:ilvl="3" w:tplc="140C000F" w:tentative="1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D8539B3"/>
    <w:multiLevelType w:val="hybridMultilevel"/>
    <w:tmpl w:val="AD38EA88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37800"/>
    <w:multiLevelType w:val="hybridMultilevel"/>
    <w:tmpl w:val="BAC229D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B083A53"/>
    <w:multiLevelType w:val="hybridMultilevel"/>
    <w:tmpl w:val="C2EEAEF2"/>
    <w:lvl w:ilvl="0" w:tplc="EF8A43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73C"/>
    <w:rsid w:val="0001786E"/>
    <w:rsid w:val="0002273C"/>
    <w:rsid w:val="0006727D"/>
    <w:rsid w:val="000B47B7"/>
    <w:rsid w:val="0010111B"/>
    <w:rsid w:val="00137E9F"/>
    <w:rsid w:val="001558BD"/>
    <w:rsid w:val="001C0799"/>
    <w:rsid w:val="001E5246"/>
    <w:rsid w:val="001E72CE"/>
    <w:rsid w:val="002072FA"/>
    <w:rsid w:val="00254A9F"/>
    <w:rsid w:val="00255465"/>
    <w:rsid w:val="002D2F97"/>
    <w:rsid w:val="002F0ADB"/>
    <w:rsid w:val="00386A54"/>
    <w:rsid w:val="003D51D0"/>
    <w:rsid w:val="00452ADF"/>
    <w:rsid w:val="004731DC"/>
    <w:rsid w:val="00476FDE"/>
    <w:rsid w:val="005623E5"/>
    <w:rsid w:val="00572ADC"/>
    <w:rsid w:val="005B5C56"/>
    <w:rsid w:val="00671ECC"/>
    <w:rsid w:val="006C43D5"/>
    <w:rsid w:val="006C4770"/>
    <w:rsid w:val="00725CC6"/>
    <w:rsid w:val="00757C8D"/>
    <w:rsid w:val="007A4B04"/>
    <w:rsid w:val="007B0600"/>
    <w:rsid w:val="00847D59"/>
    <w:rsid w:val="008A54D8"/>
    <w:rsid w:val="008B75FB"/>
    <w:rsid w:val="0091527E"/>
    <w:rsid w:val="009163B9"/>
    <w:rsid w:val="0092192E"/>
    <w:rsid w:val="009800BD"/>
    <w:rsid w:val="00997094"/>
    <w:rsid w:val="009C390B"/>
    <w:rsid w:val="009D3856"/>
    <w:rsid w:val="00BC49D7"/>
    <w:rsid w:val="00BE25E1"/>
    <w:rsid w:val="00C078BF"/>
    <w:rsid w:val="00C12D95"/>
    <w:rsid w:val="00C269E3"/>
    <w:rsid w:val="00C602C3"/>
    <w:rsid w:val="00CD0708"/>
    <w:rsid w:val="00CD7E97"/>
    <w:rsid w:val="00CE7012"/>
    <w:rsid w:val="00D01EEA"/>
    <w:rsid w:val="00D103CD"/>
    <w:rsid w:val="00D43A0D"/>
    <w:rsid w:val="00D86C44"/>
    <w:rsid w:val="00E02A9D"/>
    <w:rsid w:val="00E072B7"/>
    <w:rsid w:val="00E54779"/>
    <w:rsid w:val="00E842D2"/>
    <w:rsid w:val="00ED6E4C"/>
    <w:rsid w:val="00EE65A5"/>
    <w:rsid w:val="00F60E44"/>
    <w:rsid w:val="00FD69F4"/>
    <w:rsid w:val="00F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DAC39A-436B-4FFB-8ECD-0F1C7C63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fr-FR" w:eastAsia="en-US"/>
    </w:rPr>
  </w:style>
  <w:style w:type="paragraph" w:customStyle="1" w:styleId="Default">
    <w:name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paragraph" w:customStyle="1" w:styleId="Pa5">
    <w:name w:val="Pa5"/>
    <w:next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  <w:spacing w:line="201" w:lineRule="atLeast"/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character" w:customStyle="1" w:styleId="Bodytext2">
    <w:name w:val="Body text (2)_"/>
    <w:link w:val="Bodytext20"/>
    <w:locked/>
    <w:rsid w:val="0002273C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2273C"/>
    <w:pPr>
      <w:widowControl w:val="0"/>
      <w:shd w:val="clear" w:color="auto" w:fill="FFFFFF"/>
      <w:spacing w:before="160" w:after="0" w:line="210" w:lineRule="exact"/>
      <w:ind w:hanging="260"/>
    </w:pPr>
    <w:rPr>
      <w:sz w:val="19"/>
      <w:szCs w:val="19"/>
      <w:lang w:eastAsia="fr-LU"/>
    </w:rPr>
  </w:style>
  <w:style w:type="paragraph" w:styleId="Grilleclaire-Accent3">
    <w:name w:val="Light Grid Accent 3"/>
    <w:basedOn w:val="Normal"/>
    <w:uiPriority w:val="34"/>
    <w:qFormat/>
    <w:rsid w:val="00E842D2"/>
    <w:pPr>
      <w:spacing w:after="200" w:line="276" w:lineRule="auto"/>
      <w:ind w:left="720"/>
      <w:contextualSpacing/>
      <w:jc w:val="both"/>
    </w:pPr>
    <w:rPr>
      <w:rFonts w:ascii="Arial" w:hAnsi="Arial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72E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E72E3"/>
    <w:rPr>
      <w:rFonts w:ascii="Lucida Grande" w:hAnsi="Lucida Grande"/>
      <w:sz w:val="18"/>
      <w:szCs w:val="18"/>
      <w:lang w:val="fr-LU"/>
    </w:rPr>
  </w:style>
  <w:style w:type="character" w:styleId="Marquedecommentaire">
    <w:name w:val="annotation reference"/>
    <w:uiPriority w:val="99"/>
    <w:semiHidden/>
    <w:unhideWhenUsed/>
    <w:rsid w:val="00FE72E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72E3"/>
    <w:rPr>
      <w:sz w:val="24"/>
      <w:szCs w:val="24"/>
    </w:rPr>
  </w:style>
  <w:style w:type="character" w:customStyle="1" w:styleId="CommentaireCar">
    <w:name w:val="Commentaire Car"/>
    <w:link w:val="Commentaire"/>
    <w:uiPriority w:val="99"/>
    <w:semiHidden/>
    <w:rsid w:val="00FE72E3"/>
    <w:rPr>
      <w:sz w:val="24"/>
      <w:szCs w:val="24"/>
      <w:lang w:val="fr-LU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72E3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FE72E3"/>
    <w:rPr>
      <w:b/>
      <w:bCs/>
      <w:sz w:val="24"/>
      <w:szCs w:val="24"/>
      <w:lang w:val="fr-LU"/>
    </w:rPr>
  </w:style>
  <w:style w:type="paragraph" w:styleId="En-tte">
    <w:name w:val="header"/>
    <w:basedOn w:val="Normal"/>
    <w:link w:val="En-tteCar"/>
    <w:uiPriority w:val="99"/>
    <w:unhideWhenUsed/>
    <w:rsid w:val="008B75F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75F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B75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5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DP7097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7097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/sftpecos/Dossiers_parlementaires/7097/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B554E36-3F76-4F04-9948-A2324C2F49BD}"/>
</file>

<file path=customXml/itemProps2.xml><?xml version="1.0" encoding="utf-8"?>
<ds:datastoreItem xmlns:ds="http://schemas.openxmlformats.org/officeDocument/2006/customXml" ds:itemID="{51293E86-409D-4E02-99AE-4822636424B3}"/>
</file>

<file path=customXml/itemProps3.xml><?xml version="1.0" encoding="utf-8"?>
<ds:datastoreItem xmlns:ds="http://schemas.openxmlformats.org/officeDocument/2006/customXml" ds:itemID="{6BF0AFF8-0E70-46F2-B6B5-7BBB129721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3463</Characters>
  <Application>Microsoft Office Word</Application>
  <DocSecurity>4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Caroline Guezennec</dc:creator>
  <cp:keywords/>
  <cp:lastModifiedBy>SYSTEM</cp:lastModifiedBy>
  <cp:revision>2</cp:revision>
  <cp:lastPrinted>2016-12-14T09:38:00Z</cp:lastPrinted>
  <dcterms:created xsi:type="dcterms:W3CDTF">2024-02-21T07:52:00Z</dcterms:created>
  <dcterms:modified xsi:type="dcterms:W3CDTF">2024-02-21T07:52:00Z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