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A3" w:rsidRPr="00AC03A3" w:rsidRDefault="00AC03A3" w:rsidP="00AC03A3">
      <w:pPr>
        <w:pStyle w:val="En-tte"/>
        <w:jc w:val="both"/>
        <w:rPr>
          <w:rFonts w:ascii="Arial" w:hAnsi="Arial" w:cs="Arial"/>
        </w:rPr>
      </w:pPr>
      <w:bookmarkStart w:id="0" w:name="_GoBack"/>
      <w:bookmarkEnd w:id="0"/>
      <w:r w:rsidRPr="00AC03A3">
        <w:rPr>
          <w:rFonts w:ascii="Arial" w:hAnsi="Arial" w:cs="Arial"/>
        </w:rPr>
        <w:t>Résumé</w:t>
      </w:r>
    </w:p>
    <w:p w:rsidR="00AC03A3" w:rsidRPr="00AC03A3" w:rsidRDefault="00AC03A3" w:rsidP="00AC03A3">
      <w:pPr>
        <w:pStyle w:val="En-tte"/>
        <w:jc w:val="both"/>
        <w:rPr>
          <w:rFonts w:ascii="Arial" w:hAnsi="Arial" w:cs="Arial"/>
        </w:rPr>
      </w:pPr>
    </w:p>
    <w:p w:rsidR="00AC03A3" w:rsidRPr="00AC03A3" w:rsidRDefault="00AC03A3" w:rsidP="00AC03A3">
      <w:pPr>
        <w:pStyle w:val="En-tte"/>
        <w:jc w:val="both"/>
        <w:rPr>
          <w:rFonts w:ascii="Arial" w:hAnsi="Arial" w:cs="Arial"/>
        </w:rPr>
      </w:pPr>
      <w:r w:rsidRPr="00AC03A3">
        <w:rPr>
          <w:rFonts w:ascii="Arial" w:hAnsi="Arial" w:cs="Arial"/>
        </w:rPr>
        <w:t>Le projet de loi autorise le Gouvernement à procéder à la construction du bâtiment Jean Monnet 2 de la Commission européenne à Luxembourg-Kirchberg. Les dépenses engendrées par le projet ne peuvent pas</w:t>
      </w:r>
      <w:r w:rsidRPr="00AC03A3">
        <w:rPr>
          <w:rFonts w:ascii="Arial" w:hAnsi="Arial" w:cs="Arial"/>
          <w:spacing w:val="-7"/>
        </w:rPr>
        <w:t xml:space="preserve"> </w:t>
      </w:r>
      <w:r w:rsidRPr="00AC03A3">
        <w:rPr>
          <w:rFonts w:ascii="Arial" w:hAnsi="Arial" w:cs="Arial"/>
        </w:rPr>
        <w:t>dépasser</w:t>
      </w:r>
      <w:r w:rsidRPr="00AC03A3">
        <w:rPr>
          <w:rFonts w:ascii="Arial" w:hAnsi="Arial" w:cs="Arial"/>
          <w:spacing w:val="-7"/>
        </w:rPr>
        <w:t xml:space="preserve"> </w:t>
      </w:r>
      <w:r w:rsidRPr="00AC03A3">
        <w:rPr>
          <w:rFonts w:ascii="Arial" w:hAnsi="Arial" w:cs="Arial"/>
        </w:rPr>
        <w:t>le</w:t>
      </w:r>
      <w:r w:rsidRPr="00AC03A3">
        <w:rPr>
          <w:rFonts w:ascii="Arial" w:hAnsi="Arial" w:cs="Arial"/>
          <w:spacing w:val="-7"/>
        </w:rPr>
        <w:t xml:space="preserve"> </w:t>
      </w:r>
      <w:r w:rsidRPr="00AC03A3">
        <w:rPr>
          <w:rFonts w:ascii="Arial" w:hAnsi="Arial" w:cs="Arial"/>
        </w:rPr>
        <w:t>montant</w:t>
      </w:r>
      <w:r w:rsidRPr="00AC03A3">
        <w:rPr>
          <w:rFonts w:ascii="Arial" w:hAnsi="Arial" w:cs="Arial"/>
          <w:spacing w:val="-7"/>
        </w:rPr>
        <w:t xml:space="preserve"> </w:t>
      </w:r>
      <w:r w:rsidRPr="00AC03A3">
        <w:rPr>
          <w:rFonts w:ascii="Arial" w:hAnsi="Arial" w:cs="Arial"/>
        </w:rPr>
        <w:t>de</w:t>
      </w:r>
      <w:r w:rsidRPr="00AC03A3">
        <w:rPr>
          <w:rFonts w:ascii="Arial" w:hAnsi="Arial" w:cs="Arial"/>
          <w:spacing w:val="-7"/>
        </w:rPr>
        <w:t xml:space="preserve"> </w:t>
      </w:r>
      <w:r w:rsidRPr="00AC03A3">
        <w:rPr>
          <w:rFonts w:ascii="Arial" w:hAnsi="Arial" w:cs="Arial"/>
        </w:rPr>
        <w:t>526.300.000</w:t>
      </w:r>
      <w:r w:rsidRPr="00AC03A3">
        <w:rPr>
          <w:rFonts w:ascii="Arial" w:hAnsi="Arial" w:cs="Arial"/>
          <w:spacing w:val="-7"/>
        </w:rPr>
        <w:t xml:space="preserve"> </w:t>
      </w:r>
      <w:r w:rsidRPr="00AC03A3">
        <w:rPr>
          <w:rFonts w:ascii="Arial" w:hAnsi="Arial" w:cs="Arial"/>
        </w:rPr>
        <w:t>euros</w:t>
      </w:r>
      <w:r w:rsidRPr="00AC03A3">
        <w:rPr>
          <w:rFonts w:ascii="Arial" w:hAnsi="Arial" w:cs="Arial"/>
          <w:spacing w:val="-7"/>
        </w:rPr>
        <w:t xml:space="preserve"> </w:t>
      </w:r>
      <w:r w:rsidRPr="00AC03A3">
        <w:rPr>
          <w:rFonts w:ascii="Arial" w:hAnsi="Arial" w:cs="Arial"/>
        </w:rPr>
        <w:t>et</w:t>
      </w:r>
      <w:r w:rsidRPr="00AC03A3">
        <w:rPr>
          <w:rFonts w:ascii="Arial" w:hAnsi="Arial" w:cs="Arial"/>
          <w:spacing w:val="-7"/>
        </w:rPr>
        <w:t xml:space="preserve"> </w:t>
      </w:r>
      <w:r w:rsidRPr="00AC03A3">
        <w:rPr>
          <w:rFonts w:ascii="Arial" w:hAnsi="Arial" w:cs="Arial"/>
        </w:rPr>
        <w:t>le</w:t>
      </w:r>
      <w:r w:rsidRPr="00AC03A3">
        <w:rPr>
          <w:rFonts w:ascii="Arial" w:hAnsi="Arial" w:cs="Arial"/>
          <w:spacing w:val="-7"/>
        </w:rPr>
        <w:t xml:space="preserve"> </w:t>
      </w:r>
      <w:r w:rsidRPr="00AC03A3">
        <w:rPr>
          <w:rFonts w:ascii="Arial" w:hAnsi="Arial" w:cs="Arial"/>
        </w:rPr>
        <w:t>financement</w:t>
      </w:r>
      <w:r w:rsidRPr="00AC03A3">
        <w:rPr>
          <w:rFonts w:ascii="Arial" w:hAnsi="Arial" w:cs="Arial"/>
          <w:spacing w:val="-7"/>
        </w:rPr>
        <w:t xml:space="preserve"> </w:t>
      </w:r>
      <w:r w:rsidRPr="00AC03A3">
        <w:rPr>
          <w:rFonts w:ascii="Arial" w:hAnsi="Arial" w:cs="Arial"/>
        </w:rPr>
        <w:t>sera réalisé selon les conditions de coopération prévues dans la</w:t>
      </w:r>
      <w:r w:rsidRPr="00AC03A3">
        <w:rPr>
          <w:rFonts w:ascii="Arial" w:hAnsi="Arial" w:cs="Arial"/>
          <w:spacing w:val="-7"/>
        </w:rPr>
        <w:t xml:space="preserve"> </w:t>
      </w:r>
      <w:r w:rsidRPr="00AC03A3">
        <w:rPr>
          <w:rFonts w:ascii="Arial" w:hAnsi="Arial" w:cs="Arial"/>
        </w:rPr>
        <w:t>loi modifiée du 13 avril 1970 fixant les conditions suivant lesquelles le Gouvernement peut soit acquérir certains immeubles présentant un intérêt public, soit garantir le rendement et les charges locatives de tels immeubles.</w:t>
      </w:r>
    </w:p>
    <w:p w:rsidR="00AC03A3" w:rsidRPr="00AC03A3" w:rsidRDefault="00AC03A3" w:rsidP="00AC03A3">
      <w:pPr>
        <w:pStyle w:val="En-tte"/>
        <w:jc w:val="both"/>
        <w:rPr>
          <w:rFonts w:ascii="Arial" w:hAnsi="Arial" w:cs="Arial"/>
        </w:rPr>
      </w:pPr>
    </w:p>
    <w:p w:rsidR="00AC03A3" w:rsidRPr="00AC03A3" w:rsidRDefault="00AC03A3" w:rsidP="00AC03A3">
      <w:pPr>
        <w:pStyle w:val="En-tte"/>
        <w:jc w:val="both"/>
        <w:rPr>
          <w:rFonts w:ascii="Arial" w:hAnsi="Arial" w:cs="Arial"/>
        </w:rPr>
      </w:pPr>
      <w:r w:rsidRPr="00AC03A3">
        <w:rPr>
          <w:rFonts w:ascii="Arial" w:hAnsi="Arial" w:cs="Arial"/>
        </w:rPr>
        <w:t xml:space="preserve">La participation étatique dépasse le seuil des 40 millions d’euros prévu par la loi modifiée du 8 juin 1999 sur le budget, la comptabilité et la trésorerie de l’État et </w:t>
      </w:r>
      <w:r w:rsidRPr="00AC03A3">
        <w:rPr>
          <w:rStyle w:val="Accentuation"/>
          <w:rFonts w:ascii="Arial" w:hAnsi="Arial" w:cs="Arial"/>
          <w:b w:val="0"/>
          <w:lang w:val="fr-LU"/>
        </w:rPr>
        <w:t>requiert dès lors l’approbation</w:t>
      </w:r>
      <w:r w:rsidRPr="00AC03A3">
        <w:rPr>
          <w:rStyle w:val="st1"/>
          <w:rFonts w:ascii="Arial" w:hAnsi="Arial" w:cs="Arial"/>
          <w:lang w:val="fr-LU"/>
        </w:rPr>
        <w:t xml:space="preserve"> de la Chambre des Députés en vertu de l’article 99 de la Constitution</w:t>
      </w:r>
      <w:r w:rsidRPr="00AC03A3">
        <w:rPr>
          <w:rFonts w:ascii="Arial" w:hAnsi="Arial" w:cs="Arial"/>
        </w:rPr>
        <w:t>.</w:t>
      </w:r>
    </w:p>
    <w:p w:rsidR="00AC03A3" w:rsidRPr="00AC03A3" w:rsidRDefault="00AC03A3" w:rsidP="00AC03A3">
      <w:pPr>
        <w:pStyle w:val="En-tte"/>
        <w:jc w:val="both"/>
        <w:rPr>
          <w:rFonts w:ascii="Arial" w:hAnsi="Arial" w:cs="Arial"/>
        </w:rPr>
      </w:pPr>
    </w:p>
    <w:p w:rsidR="00AC03A3" w:rsidRPr="00AC03A3" w:rsidRDefault="00AC03A3" w:rsidP="00AC03A3">
      <w:pPr>
        <w:pStyle w:val="En-tte"/>
        <w:jc w:val="both"/>
        <w:rPr>
          <w:rFonts w:ascii="Arial" w:hAnsi="Arial" w:cs="Arial"/>
        </w:rPr>
      </w:pPr>
      <w:r w:rsidRPr="00AC03A3">
        <w:rPr>
          <w:rFonts w:ascii="Arial" w:hAnsi="Arial" w:cs="Arial"/>
        </w:rPr>
        <w:t>Le nouveau bâtiment Jean Monnet 2 sera construit dans le quartier européen du plateau de Kirchberg. La construction se fait en deux étapes, dont la première consiste à réaliser un bâtiment de 7 étages et la deuxième à ériger une tour de 23</w:t>
      </w:r>
      <w:r w:rsidRPr="00AC03A3">
        <w:rPr>
          <w:rFonts w:ascii="Arial" w:hAnsi="Arial" w:cs="Arial"/>
          <w:w w:val="84"/>
        </w:rPr>
        <w:t xml:space="preserve"> </w:t>
      </w:r>
      <w:r w:rsidRPr="00AC03A3">
        <w:rPr>
          <w:rFonts w:ascii="Arial" w:hAnsi="Arial" w:cs="Arial"/>
        </w:rPr>
        <w:t xml:space="preserve">étages. </w:t>
      </w:r>
    </w:p>
    <w:p w:rsidR="0043196D" w:rsidRPr="00AC03A3" w:rsidRDefault="0043196D">
      <w:pPr>
        <w:rPr>
          <w:rFonts w:ascii="Arial" w:hAnsi="Arial" w:cs="Arial"/>
        </w:rPr>
      </w:pPr>
    </w:p>
    <w:p w:rsidR="00AC03A3" w:rsidRPr="00AC03A3" w:rsidRDefault="00AC03A3">
      <w:pPr>
        <w:rPr>
          <w:rFonts w:ascii="Arial" w:hAnsi="Arial" w:cs="Arial"/>
        </w:rPr>
      </w:pPr>
    </w:p>
    <w:sectPr w:rsidR="00AC03A3" w:rsidRPr="00AC0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3A3"/>
    <w:rsid w:val="0043196D"/>
    <w:rsid w:val="008C2998"/>
    <w:rsid w:val="00AC03A3"/>
    <w:rsid w:val="00D52F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81F12F-B95C-47C5-8981-51494E9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C03A3"/>
    <w:pPr>
      <w:tabs>
        <w:tab w:val="center" w:pos="4513"/>
        <w:tab w:val="right" w:pos="9026"/>
      </w:tabs>
      <w:spacing w:after="0" w:line="240" w:lineRule="auto"/>
    </w:pPr>
    <w:rPr>
      <w:lang w:val="fr-FR"/>
    </w:rPr>
  </w:style>
  <w:style w:type="character" w:customStyle="1" w:styleId="En-tteCar">
    <w:name w:val="En-tête Car"/>
    <w:link w:val="En-tte"/>
    <w:rsid w:val="00AC03A3"/>
    <w:rPr>
      <w:sz w:val="22"/>
      <w:szCs w:val="22"/>
      <w:lang w:val="fr-FR" w:eastAsia="en-US"/>
    </w:rPr>
  </w:style>
  <w:style w:type="character" w:styleId="Accentuation">
    <w:name w:val="Emphasis"/>
    <w:uiPriority w:val="20"/>
    <w:qFormat/>
    <w:rsid w:val="00AC03A3"/>
    <w:rPr>
      <w:b/>
      <w:bCs/>
      <w:i w:val="0"/>
      <w:iCs w:val="0"/>
    </w:rPr>
  </w:style>
  <w:style w:type="character" w:customStyle="1" w:styleId="st1">
    <w:name w:val="st1"/>
    <w:rsid w:val="00AC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E60A9F-DF7E-4303-AC33-101924AF6276}"/>
</file>

<file path=customXml/itemProps2.xml><?xml version="1.0" encoding="utf-8"?>
<ds:datastoreItem xmlns:ds="http://schemas.openxmlformats.org/officeDocument/2006/customXml" ds:itemID="{02873503-4608-4D34-80A8-87DF3CD48ECD}"/>
</file>

<file path=customXml/itemProps3.xml><?xml version="1.0" encoding="utf-8"?>
<ds:datastoreItem xmlns:ds="http://schemas.openxmlformats.org/officeDocument/2006/customXml" ds:itemID="{24139561-D142-4F28-BDAD-3FE3DF483BDD}"/>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