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006A55" w:rsidP="00461F0D">
      <w:pPr>
        <w:tabs>
          <w:tab w:val="center" w:pos="4536"/>
          <w:tab w:val="left" w:pos="5265"/>
        </w:tabs>
        <w:rPr>
          <w:rFonts w:ascii="Arial" w:hAnsi="Arial" w:cs="Arial"/>
          <w:b/>
        </w:rPr>
      </w:pPr>
      <w:bookmarkStart w:id="0" w:name="_GoBack"/>
      <w:bookmarkEnd w:id="0"/>
      <w:r>
        <w:rPr>
          <w:rFonts w:ascii="Arial" w:hAnsi="Arial" w:cs="Arial"/>
          <w:b/>
        </w:rPr>
        <w:t xml:space="preserve"> </w:t>
      </w:r>
      <w:r w:rsidR="00461F0D" w:rsidRPr="00461F0D">
        <w:rPr>
          <w:rFonts w:ascii="Arial" w:hAnsi="Arial" w:cs="Arial"/>
          <w:b/>
        </w:rPr>
        <w:tab/>
      </w:r>
      <w:r w:rsidR="006500AB">
        <w:rPr>
          <w:rFonts w:ascii="Arial" w:hAnsi="Arial" w:cs="Arial"/>
          <w:b/>
        </w:rPr>
        <w:t>7036</w:t>
      </w:r>
      <w:r w:rsidR="00461F0D" w:rsidRPr="00A94031">
        <w:rPr>
          <w:rFonts w:ascii="Arial" w:hAnsi="Arial" w:cs="Arial"/>
          <w:b/>
        </w:rPr>
        <w:tab/>
      </w:r>
    </w:p>
    <w:p w:rsidR="00791AA4" w:rsidRDefault="00791AA4" w:rsidP="00791AA4">
      <w:pPr>
        <w:jc w:val="center"/>
        <w:rPr>
          <w:rFonts w:ascii="Arial" w:hAnsi="Arial" w:cs="Arial"/>
          <w:b/>
          <w:sz w:val="22"/>
          <w:szCs w:val="22"/>
        </w:rPr>
      </w:pPr>
    </w:p>
    <w:p w:rsidR="006500AB" w:rsidRPr="006500AB" w:rsidRDefault="006500AB" w:rsidP="006500AB">
      <w:pPr>
        <w:ind w:right="-108"/>
        <w:jc w:val="center"/>
        <w:rPr>
          <w:rFonts w:ascii="Arial" w:hAnsi="Arial" w:cs="Arial"/>
          <w:b/>
        </w:rPr>
      </w:pPr>
      <w:r w:rsidRPr="006500AB">
        <w:rPr>
          <w:rFonts w:ascii="Arial" w:hAnsi="Arial" w:cs="Arial"/>
          <w:b/>
        </w:rPr>
        <w:t>Projet de loi</w:t>
      </w:r>
    </w:p>
    <w:p w:rsidR="006500AB" w:rsidRPr="006500AB" w:rsidRDefault="006500AB" w:rsidP="006500AB">
      <w:pPr>
        <w:ind w:right="-108"/>
        <w:jc w:val="center"/>
        <w:rPr>
          <w:rFonts w:ascii="Arial" w:hAnsi="Arial" w:cs="Arial"/>
          <w:b/>
        </w:rPr>
      </w:pPr>
    </w:p>
    <w:p w:rsidR="006500AB" w:rsidRPr="006500AB" w:rsidRDefault="006500AB" w:rsidP="006500AB">
      <w:pPr>
        <w:widowControl w:val="0"/>
        <w:ind w:left="567"/>
        <w:jc w:val="center"/>
        <w:rPr>
          <w:rFonts w:ascii="Arial" w:hAnsi="Arial" w:cs="Arial"/>
          <w:b/>
          <w:bCs/>
        </w:rPr>
      </w:pPr>
      <w:r w:rsidRPr="006500AB">
        <w:rPr>
          <w:rFonts w:ascii="Arial" w:hAnsi="Arial" w:cs="Arial"/>
          <w:b/>
          <w:bCs/>
        </w:rPr>
        <w:t>portant création d’un Fonds de dotation globale des communes et modifiant </w:t>
      </w:r>
    </w:p>
    <w:p w:rsidR="006500AB" w:rsidRPr="006500AB" w:rsidRDefault="006500AB" w:rsidP="006500AB">
      <w:pPr>
        <w:widowControl w:val="0"/>
        <w:ind w:left="1134" w:hanging="567"/>
        <w:jc w:val="both"/>
        <w:rPr>
          <w:rFonts w:ascii="Arial" w:hAnsi="Arial" w:cs="Arial"/>
          <w:b/>
          <w:bCs/>
        </w:rPr>
      </w:pPr>
      <w:r w:rsidRPr="006500AB">
        <w:rPr>
          <w:rFonts w:ascii="Arial" w:hAnsi="Arial" w:cs="Arial"/>
          <w:b/>
          <w:bCs/>
        </w:rPr>
        <w:t>1.</w:t>
      </w:r>
      <w:r w:rsidRPr="006500AB">
        <w:rPr>
          <w:rFonts w:ascii="Arial" w:hAnsi="Arial" w:cs="Arial"/>
          <w:b/>
          <w:bCs/>
        </w:rPr>
        <w:tab/>
        <w:t>la loi modifiée du 1</w:t>
      </w:r>
      <w:r w:rsidRPr="006500AB">
        <w:rPr>
          <w:rFonts w:ascii="Arial" w:hAnsi="Arial" w:cs="Arial"/>
          <w:b/>
          <w:bCs/>
          <w:vertAlign w:val="superscript"/>
        </w:rPr>
        <w:t xml:space="preserve">er </w:t>
      </w:r>
      <w:r w:rsidRPr="006500AB">
        <w:rPr>
          <w:rFonts w:ascii="Arial" w:hAnsi="Arial" w:cs="Arial"/>
          <w:b/>
          <w:bCs/>
        </w:rPr>
        <w:t>mars 1952 modifiant certaines dispositions relatives aux impôts directs ;</w:t>
      </w:r>
    </w:p>
    <w:p w:rsidR="006500AB" w:rsidRPr="006500AB" w:rsidRDefault="006500AB" w:rsidP="006500AB">
      <w:pPr>
        <w:widowControl w:val="0"/>
        <w:ind w:left="1134" w:hanging="567"/>
        <w:jc w:val="both"/>
        <w:rPr>
          <w:rFonts w:ascii="Arial" w:hAnsi="Arial" w:cs="Arial"/>
          <w:b/>
          <w:bCs/>
        </w:rPr>
      </w:pPr>
      <w:r w:rsidRPr="006500AB">
        <w:rPr>
          <w:rFonts w:ascii="Arial" w:hAnsi="Arial" w:cs="Arial"/>
          <w:b/>
          <w:bCs/>
        </w:rPr>
        <w:t>2.</w:t>
      </w:r>
      <w:r w:rsidRPr="006500AB">
        <w:rPr>
          <w:rFonts w:ascii="Arial" w:hAnsi="Arial" w:cs="Arial"/>
          <w:b/>
          <w:bCs/>
        </w:rPr>
        <w:tab/>
        <w:t>la loi modifiée du 30 juin 1976 portant 1. création d’un fonds de chômage ; 2. réglementation de l’octroi des indemnités de chômage complet ;</w:t>
      </w:r>
    </w:p>
    <w:p w:rsidR="006500AB" w:rsidRPr="006500AB" w:rsidRDefault="006500AB" w:rsidP="006500AB">
      <w:pPr>
        <w:widowControl w:val="0"/>
        <w:ind w:left="1134" w:hanging="567"/>
        <w:jc w:val="both"/>
        <w:rPr>
          <w:rFonts w:ascii="Arial" w:hAnsi="Arial" w:cs="Arial"/>
          <w:b/>
          <w:bCs/>
        </w:rPr>
      </w:pPr>
      <w:r w:rsidRPr="006500AB">
        <w:rPr>
          <w:rFonts w:ascii="Arial" w:hAnsi="Arial" w:cs="Arial"/>
          <w:b/>
          <w:bCs/>
        </w:rPr>
        <w:t>3.</w:t>
      </w:r>
      <w:r w:rsidRPr="006500AB">
        <w:rPr>
          <w:rFonts w:ascii="Arial" w:hAnsi="Arial" w:cs="Arial"/>
          <w:b/>
          <w:bCs/>
        </w:rPr>
        <w:tab/>
        <w:t>la loi modifiée du 22 décembre 1987 concernant le budget des recettes et des dépenses de l’État pour l’exercice 1988 ;</w:t>
      </w:r>
    </w:p>
    <w:p w:rsidR="000153E8" w:rsidRPr="006500AB" w:rsidRDefault="006500AB" w:rsidP="006500AB">
      <w:pPr>
        <w:ind w:left="1041" w:right="-108" w:hanging="474"/>
        <w:rPr>
          <w:rFonts w:ascii="Arial" w:hAnsi="Arial" w:cs="Arial"/>
          <w:b/>
          <w:bCs/>
          <w:lang w:val="fr-LU"/>
        </w:rPr>
      </w:pPr>
      <w:r w:rsidRPr="006500AB">
        <w:rPr>
          <w:rFonts w:ascii="Arial" w:hAnsi="Arial" w:cs="Arial"/>
          <w:b/>
          <w:bCs/>
        </w:rPr>
        <w:t>4.</w:t>
      </w:r>
      <w:r w:rsidRPr="006500AB">
        <w:rPr>
          <w:rFonts w:ascii="Arial" w:hAnsi="Arial" w:cs="Arial"/>
          <w:b/>
          <w:bCs/>
        </w:rPr>
        <w:tab/>
        <w:t>la loi modifiée du 6 février 2009 portant organisation</w:t>
      </w:r>
      <w:r w:rsidRPr="006500AB">
        <w:rPr>
          <w:b/>
          <w:bCs/>
        </w:rPr>
        <w:t xml:space="preserve"> </w:t>
      </w:r>
      <w:r w:rsidRPr="006500AB">
        <w:rPr>
          <w:rFonts w:ascii="Arial" w:hAnsi="Arial" w:cs="Arial"/>
          <w:b/>
          <w:bCs/>
        </w:rPr>
        <w:t>de l’enseignement</w:t>
      </w:r>
      <w:r>
        <w:rPr>
          <w:rFonts w:ascii="Arial" w:hAnsi="Arial" w:cs="Arial"/>
          <w:b/>
          <w:bCs/>
        </w:rPr>
        <w:t xml:space="preserve">  </w:t>
      </w:r>
      <w:r w:rsidRPr="006500AB">
        <w:rPr>
          <w:rFonts w:ascii="Arial" w:hAnsi="Arial" w:cs="Arial"/>
          <w:b/>
          <w:bCs/>
        </w:rPr>
        <w:t xml:space="preserve">fondamental </w:t>
      </w:r>
    </w:p>
    <w:p w:rsidR="00F35C2E" w:rsidRPr="00F35C2E" w:rsidRDefault="00F35C2E" w:rsidP="00E41653">
      <w:pPr>
        <w:jc w:val="center"/>
        <w:rPr>
          <w:rFonts w:ascii="Arial" w:hAnsi="Arial" w:cs="Arial"/>
          <w:b/>
          <w:lang w:val="fr-LU"/>
        </w:rPr>
      </w:pPr>
    </w:p>
    <w:p w:rsidR="006C7DE2" w:rsidRDefault="0067790B" w:rsidP="00D450C1">
      <w:pPr>
        <w:spacing w:after="160" w:line="259" w:lineRule="auto"/>
        <w:jc w:val="both"/>
        <w:rPr>
          <w:rFonts w:ascii="Arial" w:eastAsia="Calibri" w:hAnsi="Arial" w:cs="Arial"/>
          <w:sz w:val="22"/>
          <w:szCs w:val="22"/>
          <w:lang w:eastAsia="en-US"/>
        </w:rPr>
      </w:pPr>
      <w:r w:rsidRPr="00A01C54">
        <w:rPr>
          <w:rFonts w:ascii="Arial" w:eastAsia="Calibri" w:hAnsi="Arial" w:cs="Arial"/>
          <w:sz w:val="22"/>
          <w:szCs w:val="22"/>
          <w:lang w:eastAsia="en-US"/>
        </w:rPr>
        <w:t>Le projet de loi a pour objet d’amorcer la réforme des finances communales</w:t>
      </w:r>
      <w:r w:rsidR="003C0015">
        <w:rPr>
          <w:rFonts w:ascii="Arial" w:eastAsia="Calibri" w:hAnsi="Arial" w:cs="Arial"/>
          <w:sz w:val="22"/>
          <w:szCs w:val="22"/>
          <w:lang w:eastAsia="en-US"/>
        </w:rPr>
        <w:t xml:space="preserve"> prévue par le programme gouvernemental. Cette réforme </w:t>
      </w:r>
      <w:r w:rsidR="009831D8" w:rsidRPr="00A01C54">
        <w:rPr>
          <w:rFonts w:ascii="Arial" w:eastAsia="Calibri" w:hAnsi="Arial" w:cs="Arial"/>
          <w:sz w:val="22"/>
          <w:szCs w:val="22"/>
          <w:lang w:eastAsia="en-US"/>
        </w:rPr>
        <w:t>a deux grands objectifs</w:t>
      </w:r>
      <w:r w:rsidR="00B36125">
        <w:rPr>
          <w:rFonts w:ascii="Arial" w:eastAsia="Calibri" w:hAnsi="Arial" w:cs="Arial"/>
          <w:sz w:val="22"/>
          <w:szCs w:val="22"/>
          <w:lang w:eastAsia="en-US"/>
        </w:rPr>
        <w:t xml:space="preserve"> : celui de </w:t>
      </w:r>
      <w:r w:rsidR="009831D8" w:rsidRPr="00A01C54">
        <w:rPr>
          <w:rFonts w:ascii="Arial" w:eastAsia="Calibri" w:hAnsi="Arial" w:cs="Arial"/>
          <w:sz w:val="22"/>
          <w:szCs w:val="22"/>
          <w:lang w:eastAsia="en-US"/>
        </w:rPr>
        <w:t xml:space="preserve">garantir le financement des communes par des recettes non-affectées stables et </w:t>
      </w:r>
      <w:r w:rsidR="00B36125">
        <w:rPr>
          <w:rFonts w:ascii="Arial" w:eastAsia="Calibri" w:hAnsi="Arial" w:cs="Arial"/>
          <w:sz w:val="22"/>
          <w:szCs w:val="22"/>
          <w:lang w:eastAsia="en-US"/>
        </w:rPr>
        <w:t xml:space="preserve">celui de </w:t>
      </w:r>
      <w:r w:rsidR="009831D8" w:rsidRPr="00A01C54">
        <w:rPr>
          <w:rFonts w:ascii="Arial" w:eastAsia="Calibri" w:hAnsi="Arial" w:cs="Arial"/>
          <w:sz w:val="22"/>
          <w:szCs w:val="22"/>
          <w:lang w:eastAsia="en-US"/>
        </w:rPr>
        <w:t>mettre en place des critères nouveaux de péréquation transparents et équitables</w:t>
      </w:r>
      <w:r w:rsidR="00D450C1">
        <w:rPr>
          <w:rFonts w:ascii="Arial" w:eastAsia="Calibri" w:hAnsi="Arial" w:cs="Arial"/>
          <w:sz w:val="22"/>
          <w:szCs w:val="22"/>
          <w:lang w:eastAsia="en-US"/>
        </w:rPr>
        <w:t>.</w:t>
      </w:r>
      <w:r w:rsidR="00D450C1" w:rsidRPr="00D450C1">
        <w:rPr>
          <w:rFonts w:ascii="Arial" w:eastAsia="Calibri" w:hAnsi="Arial" w:cs="Arial"/>
          <w:sz w:val="22"/>
          <w:szCs w:val="22"/>
          <w:lang w:eastAsia="en-US"/>
        </w:rPr>
        <w:t xml:space="preserve"> </w:t>
      </w:r>
    </w:p>
    <w:p w:rsidR="00D450C1" w:rsidRPr="00D450C1" w:rsidRDefault="00D450C1" w:rsidP="00D450C1">
      <w:pPr>
        <w:spacing w:after="160" w:line="259" w:lineRule="auto"/>
        <w:jc w:val="both"/>
        <w:rPr>
          <w:rFonts w:ascii="Arial" w:eastAsia="Calibri" w:hAnsi="Arial" w:cs="Arial"/>
          <w:sz w:val="22"/>
          <w:szCs w:val="22"/>
          <w:lang w:eastAsia="en-US"/>
        </w:rPr>
      </w:pPr>
      <w:r w:rsidRPr="00D450C1">
        <w:rPr>
          <w:rFonts w:ascii="Arial" w:eastAsia="Calibri" w:hAnsi="Arial" w:cs="Arial"/>
          <w:sz w:val="22"/>
          <w:szCs w:val="22"/>
          <w:lang w:eastAsia="en-US"/>
        </w:rPr>
        <w:t>Le projet de réforme prend en compte les objectifs de l’aménagement du territoire, stimule le processus de fusion entre communes et la création d’emplois et incite les communes à créer des logements locatifs sociaux.</w:t>
      </w:r>
    </w:p>
    <w:p w:rsidR="006C7DE2" w:rsidRDefault="0041458F" w:rsidP="00B20487">
      <w:pPr>
        <w:tabs>
          <w:tab w:val="left" w:pos="2338"/>
        </w:tabs>
        <w:jc w:val="both"/>
        <w:rPr>
          <w:rFonts w:ascii="Arial" w:eastAsia="Calibri" w:hAnsi="Arial" w:cs="Arial"/>
          <w:sz w:val="22"/>
          <w:szCs w:val="22"/>
          <w:lang w:eastAsia="en-US"/>
        </w:rPr>
      </w:pPr>
      <w:r>
        <w:rPr>
          <w:rFonts w:ascii="Arial" w:eastAsia="Calibri" w:hAnsi="Arial" w:cs="Arial"/>
          <w:sz w:val="22"/>
          <w:szCs w:val="22"/>
          <w:lang w:eastAsia="en-US"/>
        </w:rPr>
        <w:t>C</w:t>
      </w:r>
      <w:r w:rsidR="006C7DE2">
        <w:rPr>
          <w:rFonts w:ascii="Arial" w:eastAsia="Calibri" w:hAnsi="Arial" w:cs="Arial"/>
          <w:sz w:val="22"/>
          <w:szCs w:val="22"/>
          <w:lang w:eastAsia="en-US"/>
        </w:rPr>
        <w:t xml:space="preserve">ertaines communes </w:t>
      </w:r>
      <w:r w:rsidR="006C7DE2" w:rsidRPr="006C7DE2">
        <w:rPr>
          <w:rFonts w:ascii="Arial" w:eastAsia="Calibri" w:hAnsi="Arial" w:cs="Arial"/>
          <w:sz w:val="22"/>
          <w:szCs w:val="22"/>
          <w:lang w:eastAsia="en-US"/>
        </w:rPr>
        <w:t>pourront voir diminuer leurs recettes ajustées par rapport aux recettes précédentes de l’année budgétaire 2015</w:t>
      </w:r>
      <w:r>
        <w:rPr>
          <w:rFonts w:ascii="Arial" w:eastAsia="Calibri" w:hAnsi="Arial" w:cs="Arial"/>
          <w:sz w:val="22"/>
          <w:szCs w:val="22"/>
          <w:lang w:eastAsia="en-US"/>
        </w:rPr>
        <w:t xml:space="preserve"> suite à l’entrée en vigueur du projet de loi</w:t>
      </w:r>
      <w:r w:rsidR="006C7DE2" w:rsidRPr="006C7DE2">
        <w:rPr>
          <w:rFonts w:ascii="Arial" w:eastAsia="Calibri" w:hAnsi="Arial" w:cs="Arial"/>
          <w:sz w:val="22"/>
          <w:szCs w:val="22"/>
          <w:lang w:eastAsia="en-US"/>
        </w:rPr>
        <w:t xml:space="preserve">. Il est attendu que l’évolution structurelle des recettes du secteur communal corrigera cette diminution temporaire au plus tard à partir de 2022. Les communes concernées seront « indemnisées » pour cette perte éventuelle par rapport aux avoirs disponibles pour l’année budgétaire 2015 par un apport financier supplémentaire de la part du budget de l’État. Le montant de cette mesure de compensation transitoire pour les années budgétaires suivant l’entrée en vigueur de la </w:t>
      </w:r>
      <w:r w:rsidR="007C36F1">
        <w:rPr>
          <w:rFonts w:ascii="Arial" w:eastAsia="Calibri" w:hAnsi="Arial" w:cs="Arial"/>
          <w:sz w:val="22"/>
          <w:szCs w:val="22"/>
          <w:lang w:eastAsia="en-US"/>
        </w:rPr>
        <w:t>future</w:t>
      </w:r>
      <w:r w:rsidR="006C7DE2" w:rsidRPr="006C7DE2">
        <w:rPr>
          <w:rFonts w:ascii="Arial" w:eastAsia="Calibri" w:hAnsi="Arial" w:cs="Arial"/>
          <w:sz w:val="22"/>
          <w:szCs w:val="22"/>
          <w:lang w:eastAsia="en-US"/>
        </w:rPr>
        <w:t xml:space="preserve"> loi est déterminé annuellement dans la loi budgétaire. Le Gouvernement suivra l’évolution des recettes des communes pour dresser un bilan cinq ans après l’entrée en vigueur de la loi pour prendre les mesures adaptées le cas échéant.</w:t>
      </w:r>
    </w:p>
    <w:p w:rsidR="00B20487" w:rsidRDefault="00B20487" w:rsidP="00B20487">
      <w:pPr>
        <w:jc w:val="both"/>
        <w:rPr>
          <w:rFonts w:ascii="Arial" w:eastAsia="Calibri" w:hAnsi="Arial" w:cs="Arial"/>
          <w:sz w:val="22"/>
          <w:szCs w:val="22"/>
          <w:lang w:eastAsia="en-US"/>
        </w:rPr>
      </w:pPr>
    </w:p>
    <w:p w:rsidR="00B20487" w:rsidRPr="00FC36DE" w:rsidRDefault="00B20487" w:rsidP="00B934D1">
      <w:pPr>
        <w:jc w:val="both"/>
        <w:rPr>
          <w:rFonts w:ascii="Arial" w:eastAsia="Calibri" w:hAnsi="Arial" w:cs="Arial"/>
          <w:sz w:val="22"/>
          <w:szCs w:val="22"/>
          <w:lang w:eastAsia="en-US"/>
        </w:rPr>
      </w:pPr>
      <w:r w:rsidRPr="00FC36DE">
        <w:rPr>
          <w:rFonts w:ascii="Arial" w:eastAsia="Calibri" w:hAnsi="Arial" w:cs="Arial"/>
          <w:sz w:val="22"/>
          <w:szCs w:val="22"/>
          <w:lang w:eastAsia="en-US"/>
        </w:rPr>
        <w:t>Le projet de loi innove par la création d’un seul et unique FDGC qui regroupera les recettes provenant de l’ICC et du FCDF, déduction faite du produit de la participation directe d’une commune au produit en impôt commercial communal généré sur son territoire. Seul le montant forfaitaire du futur FDGC figurera dans la loi budgétaire.</w:t>
      </w:r>
    </w:p>
    <w:p w:rsidR="00B934D1" w:rsidRDefault="00B934D1" w:rsidP="00B934D1">
      <w:pPr>
        <w:jc w:val="both"/>
        <w:rPr>
          <w:rFonts w:ascii="Arial" w:eastAsia="Calibri" w:hAnsi="Arial" w:cs="Arial"/>
          <w:sz w:val="22"/>
          <w:szCs w:val="22"/>
          <w:lang w:eastAsia="en-US"/>
        </w:rPr>
      </w:pPr>
    </w:p>
    <w:p w:rsidR="00FC36DE" w:rsidRDefault="00FC36DE" w:rsidP="00B934D1">
      <w:pPr>
        <w:jc w:val="both"/>
        <w:rPr>
          <w:rFonts w:ascii="Arial" w:eastAsia="Calibri" w:hAnsi="Arial" w:cs="Arial"/>
          <w:sz w:val="22"/>
          <w:szCs w:val="22"/>
          <w:lang w:eastAsia="en-US"/>
        </w:rPr>
      </w:pPr>
      <w:r w:rsidRPr="00FC36DE">
        <w:rPr>
          <w:rFonts w:ascii="Arial" w:eastAsia="Calibri" w:hAnsi="Arial" w:cs="Arial"/>
          <w:sz w:val="22"/>
          <w:szCs w:val="22"/>
          <w:lang w:eastAsia="en-US"/>
        </w:rPr>
        <w:t>Au niveau de la répartition du produit de l’ICC au niveau de l’intéressement direct des communes, il faudra considérer à l’avenir deux valeurs :</w:t>
      </w:r>
    </w:p>
    <w:p w:rsidR="00B934D1" w:rsidRPr="00FC36DE" w:rsidRDefault="00B934D1" w:rsidP="00B934D1">
      <w:pPr>
        <w:jc w:val="both"/>
        <w:rPr>
          <w:rFonts w:ascii="Arial" w:eastAsia="Calibri" w:hAnsi="Arial" w:cs="Arial"/>
          <w:sz w:val="22"/>
          <w:szCs w:val="22"/>
          <w:lang w:eastAsia="en-US"/>
        </w:rPr>
      </w:pPr>
    </w:p>
    <w:p w:rsidR="00FC36DE" w:rsidRPr="00FC36DE" w:rsidRDefault="00FC36DE" w:rsidP="00FC36DE">
      <w:pPr>
        <w:spacing w:after="160" w:line="259" w:lineRule="auto"/>
        <w:jc w:val="both"/>
        <w:rPr>
          <w:rFonts w:ascii="Arial" w:eastAsia="Calibri" w:hAnsi="Arial" w:cs="Arial"/>
          <w:sz w:val="22"/>
          <w:szCs w:val="22"/>
          <w:lang w:eastAsia="en-US"/>
        </w:rPr>
      </w:pPr>
      <w:r w:rsidRPr="00FC36DE">
        <w:rPr>
          <w:rFonts w:ascii="Arial" w:eastAsia="Calibri" w:hAnsi="Arial" w:cs="Arial"/>
          <w:sz w:val="22"/>
          <w:szCs w:val="22"/>
          <w:lang w:eastAsia="en-US"/>
        </w:rPr>
        <w:t>Tout d’abord, chaque commune pourra retenir un maximum de 35% de son produit généré sur son territoire.</w:t>
      </w:r>
    </w:p>
    <w:p w:rsidR="00FC36DE" w:rsidRPr="00FC36DE" w:rsidRDefault="00FC36DE" w:rsidP="00FC36DE">
      <w:pPr>
        <w:spacing w:after="160" w:line="259" w:lineRule="auto"/>
        <w:jc w:val="both"/>
        <w:rPr>
          <w:rFonts w:ascii="Arial" w:eastAsia="Calibri" w:hAnsi="Arial" w:cs="Arial"/>
          <w:sz w:val="22"/>
          <w:szCs w:val="22"/>
          <w:lang w:eastAsia="en-US"/>
        </w:rPr>
      </w:pPr>
      <w:r w:rsidRPr="00FC36DE">
        <w:rPr>
          <w:rFonts w:ascii="Arial" w:eastAsia="Calibri" w:hAnsi="Arial" w:cs="Arial"/>
          <w:sz w:val="22"/>
          <w:szCs w:val="22"/>
          <w:lang w:eastAsia="en-US"/>
        </w:rPr>
        <w:t xml:space="preserve">Le solde sera affecté au FDGC et sera distribué suivant </w:t>
      </w:r>
      <w:r w:rsidR="00382E2C">
        <w:rPr>
          <w:rFonts w:ascii="Arial" w:eastAsia="Calibri" w:hAnsi="Arial" w:cs="Arial"/>
          <w:sz w:val="22"/>
          <w:szCs w:val="22"/>
          <w:lang w:eastAsia="en-US"/>
        </w:rPr>
        <w:t>les cinq</w:t>
      </w:r>
      <w:r w:rsidRPr="00FC36DE">
        <w:rPr>
          <w:rFonts w:ascii="Arial" w:eastAsia="Calibri" w:hAnsi="Arial" w:cs="Arial"/>
          <w:sz w:val="22"/>
          <w:szCs w:val="22"/>
          <w:lang w:eastAsia="en-US"/>
        </w:rPr>
        <w:t xml:space="preserve"> critères </w:t>
      </w:r>
      <w:r w:rsidR="00382E2C">
        <w:rPr>
          <w:rFonts w:ascii="Arial" w:eastAsia="Calibri" w:hAnsi="Arial" w:cs="Arial"/>
          <w:sz w:val="22"/>
          <w:szCs w:val="22"/>
          <w:lang w:eastAsia="en-US"/>
        </w:rPr>
        <w:t>suivants</w:t>
      </w:r>
      <w:r w:rsidRPr="00FC36DE">
        <w:rPr>
          <w:rFonts w:ascii="Arial" w:eastAsia="Calibri" w:hAnsi="Arial" w:cs="Arial"/>
          <w:sz w:val="22"/>
          <w:szCs w:val="22"/>
          <w:lang w:eastAsia="en-US"/>
        </w:rPr>
        <w:t>:</w:t>
      </w:r>
    </w:p>
    <w:p w:rsidR="00FC36DE" w:rsidRPr="00FC36DE" w:rsidRDefault="00382E2C" w:rsidP="00FC36DE">
      <w:pPr>
        <w:numPr>
          <w:ilvl w:val="0"/>
          <w:numId w:val="13"/>
        </w:numPr>
        <w:spacing w:after="160" w:line="259" w:lineRule="auto"/>
        <w:contextualSpacing/>
        <w:jc w:val="both"/>
        <w:rPr>
          <w:rFonts w:ascii="Arial" w:eastAsia="Calibri" w:hAnsi="Arial" w:cs="Arial"/>
          <w:sz w:val="22"/>
          <w:szCs w:val="22"/>
          <w:lang w:eastAsia="en-US"/>
        </w:rPr>
      </w:pPr>
      <w:r>
        <w:rPr>
          <w:rFonts w:ascii="Arial" w:eastAsia="Calibri" w:hAnsi="Arial" w:cs="Arial"/>
          <w:sz w:val="22"/>
          <w:szCs w:val="22"/>
          <w:lang w:eastAsia="en-US"/>
        </w:rPr>
        <w:t>l</w:t>
      </w:r>
      <w:r w:rsidR="00FC36DE" w:rsidRPr="00FC36DE">
        <w:rPr>
          <w:rFonts w:ascii="Arial" w:eastAsia="Calibri" w:hAnsi="Arial" w:cs="Arial"/>
          <w:sz w:val="22"/>
          <w:szCs w:val="22"/>
          <w:lang w:eastAsia="en-US"/>
        </w:rPr>
        <w:t>a population ajustée 82%</w:t>
      </w:r>
    </w:p>
    <w:p w:rsidR="00FC36DE" w:rsidRPr="00FC36DE" w:rsidRDefault="00382E2C" w:rsidP="00FC36DE">
      <w:pPr>
        <w:numPr>
          <w:ilvl w:val="0"/>
          <w:numId w:val="13"/>
        </w:numPr>
        <w:spacing w:after="160" w:line="259" w:lineRule="auto"/>
        <w:contextualSpacing/>
        <w:jc w:val="both"/>
        <w:rPr>
          <w:rFonts w:ascii="Arial" w:eastAsia="Calibri" w:hAnsi="Arial" w:cs="Arial"/>
          <w:sz w:val="22"/>
          <w:szCs w:val="22"/>
          <w:lang w:eastAsia="en-US"/>
        </w:rPr>
      </w:pPr>
      <w:r>
        <w:rPr>
          <w:rFonts w:ascii="Arial" w:eastAsia="Calibri" w:hAnsi="Arial" w:cs="Arial"/>
          <w:sz w:val="22"/>
          <w:szCs w:val="22"/>
          <w:lang w:eastAsia="en-US"/>
        </w:rPr>
        <w:t>l</w:t>
      </w:r>
      <w:r w:rsidR="00FC36DE" w:rsidRPr="00FC36DE">
        <w:rPr>
          <w:rFonts w:ascii="Arial" w:eastAsia="Calibri" w:hAnsi="Arial" w:cs="Arial"/>
          <w:sz w:val="22"/>
          <w:szCs w:val="22"/>
          <w:lang w:eastAsia="en-US"/>
        </w:rPr>
        <w:t>es emplois salariés 3%</w:t>
      </w:r>
    </w:p>
    <w:p w:rsidR="00FC36DE" w:rsidRPr="00FC36DE" w:rsidRDefault="00382E2C" w:rsidP="00FC36DE">
      <w:pPr>
        <w:numPr>
          <w:ilvl w:val="0"/>
          <w:numId w:val="13"/>
        </w:numPr>
        <w:spacing w:after="160" w:line="259" w:lineRule="auto"/>
        <w:contextualSpacing/>
        <w:jc w:val="both"/>
        <w:rPr>
          <w:rFonts w:ascii="Arial" w:eastAsia="Calibri" w:hAnsi="Arial" w:cs="Arial"/>
          <w:sz w:val="22"/>
          <w:szCs w:val="22"/>
          <w:lang w:eastAsia="en-US"/>
        </w:rPr>
      </w:pPr>
      <w:r>
        <w:rPr>
          <w:rFonts w:ascii="Arial" w:eastAsia="Calibri" w:hAnsi="Arial" w:cs="Arial"/>
          <w:sz w:val="22"/>
          <w:szCs w:val="22"/>
          <w:lang w:eastAsia="en-US"/>
        </w:rPr>
        <w:t>l</w:t>
      </w:r>
      <w:r w:rsidR="00FC36DE" w:rsidRPr="00FC36DE">
        <w:rPr>
          <w:rFonts w:ascii="Arial" w:eastAsia="Calibri" w:hAnsi="Arial" w:cs="Arial"/>
          <w:sz w:val="22"/>
          <w:szCs w:val="22"/>
          <w:lang w:eastAsia="en-US"/>
        </w:rPr>
        <w:t>’indice socio-économique 9-10%</w:t>
      </w:r>
    </w:p>
    <w:p w:rsidR="00FC36DE" w:rsidRPr="00FC36DE" w:rsidRDefault="00382E2C" w:rsidP="00FC36DE">
      <w:pPr>
        <w:numPr>
          <w:ilvl w:val="0"/>
          <w:numId w:val="13"/>
        </w:numPr>
        <w:spacing w:after="160" w:line="259" w:lineRule="auto"/>
        <w:contextualSpacing/>
        <w:jc w:val="both"/>
        <w:rPr>
          <w:rFonts w:ascii="Arial" w:eastAsia="Calibri" w:hAnsi="Arial" w:cs="Arial"/>
          <w:sz w:val="22"/>
          <w:szCs w:val="22"/>
          <w:lang w:eastAsia="en-US"/>
        </w:rPr>
      </w:pPr>
      <w:r>
        <w:rPr>
          <w:rFonts w:ascii="Arial" w:eastAsia="Calibri" w:hAnsi="Arial" w:cs="Arial"/>
          <w:sz w:val="22"/>
          <w:szCs w:val="22"/>
          <w:lang w:eastAsia="en-US"/>
        </w:rPr>
        <w:t>l</w:t>
      </w:r>
      <w:r w:rsidR="00FC36DE" w:rsidRPr="00FC36DE">
        <w:rPr>
          <w:rFonts w:ascii="Arial" w:eastAsia="Calibri" w:hAnsi="Arial" w:cs="Arial"/>
          <w:sz w:val="22"/>
          <w:szCs w:val="22"/>
          <w:lang w:eastAsia="en-US"/>
        </w:rPr>
        <w:t>es logements sociaux 0-1%</w:t>
      </w:r>
    </w:p>
    <w:p w:rsidR="00127738" w:rsidRPr="00127738" w:rsidRDefault="00382E2C" w:rsidP="007F4814">
      <w:pPr>
        <w:numPr>
          <w:ilvl w:val="0"/>
          <w:numId w:val="14"/>
        </w:numPr>
        <w:spacing w:after="160" w:line="259" w:lineRule="auto"/>
        <w:jc w:val="both"/>
        <w:rPr>
          <w:rFonts w:ascii="Arial" w:hAnsi="Arial" w:cs="Arial"/>
          <w:sz w:val="22"/>
          <w:szCs w:val="22"/>
        </w:rPr>
      </w:pPr>
      <w:r w:rsidRPr="00B934D1">
        <w:rPr>
          <w:rFonts w:ascii="Arial" w:eastAsia="Calibri" w:hAnsi="Arial" w:cs="Arial"/>
          <w:sz w:val="22"/>
          <w:szCs w:val="22"/>
          <w:lang w:eastAsia="en-US"/>
        </w:rPr>
        <w:t>l</w:t>
      </w:r>
      <w:r w:rsidR="00FC36DE" w:rsidRPr="00B934D1">
        <w:rPr>
          <w:rFonts w:ascii="Arial" w:eastAsia="Calibri" w:hAnsi="Arial" w:cs="Arial"/>
          <w:sz w:val="22"/>
          <w:szCs w:val="22"/>
          <w:lang w:eastAsia="en-US"/>
        </w:rPr>
        <w:t>a superficie ajustée 5%</w:t>
      </w:r>
      <w:r w:rsidR="00B934D1" w:rsidRPr="00B934D1">
        <w:rPr>
          <w:rFonts w:ascii="Arial" w:eastAsia="Calibri" w:hAnsi="Arial" w:cs="Arial"/>
          <w:sz w:val="22"/>
          <w:szCs w:val="22"/>
          <w:lang w:eastAsia="en-US"/>
        </w:rPr>
        <w:t>.</w:t>
      </w:r>
    </w:p>
    <w:sectPr w:rsidR="00127738" w:rsidRPr="001277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6EB" w:rsidRDefault="00C366EB" w:rsidP="00F64489">
      <w:r>
        <w:separator/>
      </w:r>
    </w:p>
  </w:endnote>
  <w:endnote w:type="continuationSeparator" w:id="0">
    <w:p w:rsidR="00C366EB" w:rsidRDefault="00C366EB"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6EB" w:rsidRDefault="00C366EB" w:rsidP="00F64489">
      <w:r>
        <w:separator/>
      </w:r>
    </w:p>
  </w:footnote>
  <w:footnote w:type="continuationSeparator" w:id="0">
    <w:p w:rsidR="00C366EB" w:rsidRDefault="00C366EB"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20865B7E"/>
    <w:multiLevelType w:val="hybridMultilevel"/>
    <w:tmpl w:val="594E8B2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38D047F5"/>
    <w:multiLevelType w:val="hybridMultilevel"/>
    <w:tmpl w:val="8D74187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4B7F17FA"/>
    <w:multiLevelType w:val="hybridMultilevel"/>
    <w:tmpl w:val="D17863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6DE5032"/>
    <w:multiLevelType w:val="hybridMultilevel"/>
    <w:tmpl w:val="62A81B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6C165875"/>
    <w:multiLevelType w:val="hybridMultilevel"/>
    <w:tmpl w:val="55E0CE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3"/>
  </w:num>
  <w:num w:numId="2">
    <w:abstractNumId w:val="9"/>
  </w:num>
  <w:num w:numId="3">
    <w:abstractNumId w:val="13"/>
  </w:num>
  <w:num w:numId="4">
    <w:abstractNumId w:val="2"/>
  </w:num>
  <w:num w:numId="5">
    <w:abstractNumId w:val="6"/>
  </w:num>
  <w:num w:numId="6">
    <w:abstractNumId w:val="11"/>
  </w:num>
  <w:num w:numId="7">
    <w:abstractNumId w:val="0"/>
  </w:num>
  <w:num w:numId="8">
    <w:abstractNumId w:val="5"/>
  </w:num>
  <w:num w:numId="9">
    <w:abstractNumId w:val="10"/>
  </w:num>
  <w:num w:numId="10">
    <w:abstractNumId w:val="8"/>
  </w:num>
  <w:num w:numId="11">
    <w:abstractNumId w:val="12"/>
  </w:num>
  <w:num w:numId="12">
    <w:abstractNumId w:val="7"/>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06A55"/>
    <w:rsid w:val="000153E8"/>
    <w:rsid w:val="000244C0"/>
    <w:rsid w:val="00024DF8"/>
    <w:rsid w:val="00027C60"/>
    <w:rsid w:val="00033F26"/>
    <w:rsid w:val="00035407"/>
    <w:rsid w:val="00084FD1"/>
    <w:rsid w:val="000E1B27"/>
    <w:rsid w:val="000F4793"/>
    <w:rsid w:val="00116BC8"/>
    <w:rsid w:val="00117297"/>
    <w:rsid w:val="00127738"/>
    <w:rsid w:val="00166A32"/>
    <w:rsid w:val="00183C4F"/>
    <w:rsid w:val="00193625"/>
    <w:rsid w:val="001A071E"/>
    <w:rsid w:val="001F1D9C"/>
    <w:rsid w:val="002306B9"/>
    <w:rsid w:val="00232E53"/>
    <w:rsid w:val="00244BDD"/>
    <w:rsid w:val="002A0C31"/>
    <w:rsid w:val="002E5658"/>
    <w:rsid w:val="002E7F09"/>
    <w:rsid w:val="002F3BFE"/>
    <w:rsid w:val="00301EF3"/>
    <w:rsid w:val="00315258"/>
    <w:rsid w:val="003277F2"/>
    <w:rsid w:val="003357C8"/>
    <w:rsid w:val="003428B6"/>
    <w:rsid w:val="00350C86"/>
    <w:rsid w:val="00361212"/>
    <w:rsid w:val="00365E9C"/>
    <w:rsid w:val="00382E2C"/>
    <w:rsid w:val="003846C1"/>
    <w:rsid w:val="0039081D"/>
    <w:rsid w:val="0039147B"/>
    <w:rsid w:val="003B61B9"/>
    <w:rsid w:val="003C0015"/>
    <w:rsid w:val="003C4C50"/>
    <w:rsid w:val="003F0254"/>
    <w:rsid w:val="00404235"/>
    <w:rsid w:val="0041458F"/>
    <w:rsid w:val="00433CF5"/>
    <w:rsid w:val="00450A01"/>
    <w:rsid w:val="00461F0D"/>
    <w:rsid w:val="004642F9"/>
    <w:rsid w:val="00486FD9"/>
    <w:rsid w:val="004C1860"/>
    <w:rsid w:val="0051074A"/>
    <w:rsid w:val="0053130F"/>
    <w:rsid w:val="00554D00"/>
    <w:rsid w:val="00596380"/>
    <w:rsid w:val="005C5FB2"/>
    <w:rsid w:val="005D0D19"/>
    <w:rsid w:val="005E4641"/>
    <w:rsid w:val="005E7D9B"/>
    <w:rsid w:val="00611A2A"/>
    <w:rsid w:val="00621F41"/>
    <w:rsid w:val="006315A4"/>
    <w:rsid w:val="006500AB"/>
    <w:rsid w:val="0065481F"/>
    <w:rsid w:val="00661D82"/>
    <w:rsid w:val="0067790B"/>
    <w:rsid w:val="006858E7"/>
    <w:rsid w:val="006A02CE"/>
    <w:rsid w:val="006C7DE2"/>
    <w:rsid w:val="006D38A3"/>
    <w:rsid w:val="006E5A7A"/>
    <w:rsid w:val="006F5DE8"/>
    <w:rsid w:val="00703DD4"/>
    <w:rsid w:val="00722236"/>
    <w:rsid w:val="00727522"/>
    <w:rsid w:val="00746443"/>
    <w:rsid w:val="00753A88"/>
    <w:rsid w:val="00791AA4"/>
    <w:rsid w:val="007C36F1"/>
    <w:rsid w:val="007F4814"/>
    <w:rsid w:val="00814C8E"/>
    <w:rsid w:val="00836EE2"/>
    <w:rsid w:val="008933EF"/>
    <w:rsid w:val="00893527"/>
    <w:rsid w:val="008D0BD4"/>
    <w:rsid w:val="008F7FE0"/>
    <w:rsid w:val="00900B74"/>
    <w:rsid w:val="00907015"/>
    <w:rsid w:val="00934486"/>
    <w:rsid w:val="00940FA2"/>
    <w:rsid w:val="009625FC"/>
    <w:rsid w:val="00975985"/>
    <w:rsid w:val="009831D8"/>
    <w:rsid w:val="009A7EAD"/>
    <w:rsid w:val="009C1340"/>
    <w:rsid w:val="009E0540"/>
    <w:rsid w:val="009E37B8"/>
    <w:rsid w:val="00A21310"/>
    <w:rsid w:val="00A405A3"/>
    <w:rsid w:val="00A55D2F"/>
    <w:rsid w:val="00A768B9"/>
    <w:rsid w:val="00A878F0"/>
    <w:rsid w:val="00A94031"/>
    <w:rsid w:val="00AB2249"/>
    <w:rsid w:val="00AC2F29"/>
    <w:rsid w:val="00AC5F70"/>
    <w:rsid w:val="00AE1D32"/>
    <w:rsid w:val="00AE2A4E"/>
    <w:rsid w:val="00AF0C78"/>
    <w:rsid w:val="00AF23C3"/>
    <w:rsid w:val="00AF4723"/>
    <w:rsid w:val="00B17C5A"/>
    <w:rsid w:val="00B20487"/>
    <w:rsid w:val="00B21027"/>
    <w:rsid w:val="00B24938"/>
    <w:rsid w:val="00B36125"/>
    <w:rsid w:val="00B44BCB"/>
    <w:rsid w:val="00B54DB7"/>
    <w:rsid w:val="00B73383"/>
    <w:rsid w:val="00B9054F"/>
    <w:rsid w:val="00B92C9B"/>
    <w:rsid w:val="00B934D1"/>
    <w:rsid w:val="00BE2372"/>
    <w:rsid w:val="00C03363"/>
    <w:rsid w:val="00C366EB"/>
    <w:rsid w:val="00C518A7"/>
    <w:rsid w:val="00C51E15"/>
    <w:rsid w:val="00C5204B"/>
    <w:rsid w:val="00C61D7A"/>
    <w:rsid w:val="00C84726"/>
    <w:rsid w:val="00CC352F"/>
    <w:rsid w:val="00CC4AF9"/>
    <w:rsid w:val="00CE4CA0"/>
    <w:rsid w:val="00D450C1"/>
    <w:rsid w:val="00D47360"/>
    <w:rsid w:val="00D51777"/>
    <w:rsid w:val="00E11F45"/>
    <w:rsid w:val="00E35A0D"/>
    <w:rsid w:val="00E41653"/>
    <w:rsid w:val="00E44089"/>
    <w:rsid w:val="00E47CB3"/>
    <w:rsid w:val="00E651B8"/>
    <w:rsid w:val="00E7620B"/>
    <w:rsid w:val="00EA5A49"/>
    <w:rsid w:val="00ED2527"/>
    <w:rsid w:val="00EE43A4"/>
    <w:rsid w:val="00F04C43"/>
    <w:rsid w:val="00F1795E"/>
    <w:rsid w:val="00F30823"/>
    <w:rsid w:val="00F35C2E"/>
    <w:rsid w:val="00F423CC"/>
    <w:rsid w:val="00F43FB0"/>
    <w:rsid w:val="00F64489"/>
    <w:rsid w:val="00F721DC"/>
    <w:rsid w:val="00F9369E"/>
    <w:rsid w:val="00FB5D60"/>
    <w:rsid w:val="00FC36DE"/>
    <w:rsid w:val="00FC5E55"/>
    <w:rsid w:val="00FD50EA"/>
    <w:rsid w:val="00FD654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B3755CE-5AE7-4643-B973-B6B10CB1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link w:val="Notedebasdepage"/>
    <w:uiPriority w:val="99"/>
    <w:semiHidden/>
    <w:rsid w:val="00F64489"/>
    <w:rPr>
      <w:rFonts w:ascii="Calibri" w:hAnsi="Calibri"/>
      <w:lang w:val="fr-FR" w:eastAsia="fr-FR"/>
    </w:rPr>
  </w:style>
  <w:style w:type="character" w:styleId="Appelnotedebasdep">
    <w:name w:val="footnote reference"/>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DP7036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7036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/sftpecos/Dossiers_parlementaires/7036/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E5A73BB-6078-4F35-AC33-EDBCB5F9E140}"/>
</file>

<file path=customXml/itemProps2.xml><?xml version="1.0" encoding="utf-8"?>
<ds:datastoreItem xmlns:ds="http://schemas.openxmlformats.org/officeDocument/2006/customXml" ds:itemID="{E1AE3CFA-FA0B-4EA9-8792-4133F13533E2}"/>
</file>

<file path=customXml/itemProps3.xml><?xml version="1.0" encoding="utf-8"?>
<ds:datastoreItem xmlns:ds="http://schemas.openxmlformats.org/officeDocument/2006/customXml" ds:itemID="{67010E87-869E-4908-9FF0-DB90626EAB2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2372</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