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44" w:rsidRPr="0058601D" w:rsidRDefault="0002273C" w:rsidP="0058601D">
      <w:pPr>
        <w:spacing w:after="0" w:line="240" w:lineRule="auto"/>
        <w:ind w:left="284" w:hanging="284"/>
        <w:jc w:val="both"/>
        <w:rPr>
          <w:rFonts w:ascii="Arial" w:hAnsi="Arial" w:cs="Arial"/>
          <w:b/>
        </w:rPr>
      </w:pPr>
      <w:bookmarkStart w:id="0" w:name="_GoBack"/>
      <w:bookmarkEnd w:id="0"/>
      <w:r w:rsidRPr="0058601D">
        <w:rPr>
          <w:rFonts w:ascii="Arial" w:hAnsi="Arial" w:cs="Arial"/>
          <w:b/>
          <w:bCs/>
        </w:rPr>
        <w:t>Projet de loi</w:t>
      </w:r>
      <w:r w:rsidR="00D86C44" w:rsidRPr="0058601D">
        <w:rPr>
          <w:rFonts w:ascii="Arial" w:hAnsi="Arial" w:cs="Arial"/>
          <w:b/>
          <w:bCs/>
        </w:rPr>
        <w:t xml:space="preserve"> </w:t>
      </w:r>
      <w:r w:rsidR="00D86C44" w:rsidRPr="0058601D">
        <w:rPr>
          <w:rFonts w:ascii="Arial" w:hAnsi="Arial" w:cs="Arial"/>
          <w:b/>
        </w:rPr>
        <w:t>portant :</w:t>
      </w:r>
    </w:p>
    <w:p w:rsidR="00D86C44" w:rsidRPr="0058601D" w:rsidRDefault="00D86C44" w:rsidP="0058601D">
      <w:pPr>
        <w:numPr>
          <w:ilvl w:val="0"/>
          <w:numId w:val="2"/>
        </w:numPr>
        <w:tabs>
          <w:tab w:val="clear" w:pos="1440"/>
        </w:tabs>
        <w:spacing w:after="0" w:line="240" w:lineRule="auto"/>
        <w:ind w:left="284" w:hanging="284"/>
        <w:jc w:val="both"/>
        <w:rPr>
          <w:rFonts w:ascii="Arial" w:hAnsi="Arial" w:cs="Arial"/>
          <w:b/>
        </w:rPr>
      </w:pPr>
      <w:r w:rsidRPr="0058601D">
        <w:rPr>
          <w:rFonts w:ascii="Arial" w:hAnsi="Arial" w:cs="Arial"/>
          <w:b/>
        </w:rPr>
        <w:t xml:space="preserve">transposition de la directive 2014/17/UE du Parlement européen et du Conseil du 4 février 2014 </w:t>
      </w:r>
      <w:r w:rsidRPr="0058601D">
        <w:rPr>
          <w:rFonts w:ascii="Arial" w:hAnsi="Arial" w:cs="Arial"/>
          <w:b/>
          <w:color w:val="000000"/>
        </w:rPr>
        <w:t>sur les contrats de crédit aux consommateurs relatifs aux biens immobiliers à usage résidentiel et modifiant les directives 2008/48/CE et 2013/36/UE et le règlement (UE) n°1093/2010</w:t>
      </w:r>
      <w:r w:rsidRPr="0058601D">
        <w:rPr>
          <w:rFonts w:ascii="Arial" w:hAnsi="Arial" w:cs="Arial"/>
          <w:b/>
        </w:rPr>
        <w:t> ; et</w:t>
      </w:r>
    </w:p>
    <w:p w:rsidR="00D86C44" w:rsidRPr="0058601D" w:rsidRDefault="00D86C44" w:rsidP="0058601D">
      <w:pPr>
        <w:numPr>
          <w:ilvl w:val="0"/>
          <w:numId w:val="2"/>
        </w:numPr>
        <w:tabs>
          <w:tab w:val="clear" w:pos="1440"/>
        </w:tabs>
        <w:spacing w:after="0" w:line="240" w:lineRule="auto"/>
        <w:ind w:left="284" w:hanging="284"/>
        <w:jc w:val="both"/>
        <w:rPr>
          <w:rFonts w:ascii="Arial" w:hAnsi="Arial" w:cs="Arial"/>
          <w:b/>
        </w:rPr>
      </w:pPr>
      <w:r w:rsidRPr="0058601D">
        <w:rPr>
          <w:rFonts w:ascii="Arial" w:hAnsi="Arial" w:cs="Arial"/>
          <w:b/>
        </w:rPr>
        <w:t>modifica</w:t>
      </w:r>
      <w:r w:rsidR="00AC2E17" w:rsidRPr="0058601D">
        <w:rPr>
          <w:rFonts w:ascii="Arial" w:hAnsi="Arial" w:cs="Arial"/>
          <w:b/>
        </w:rPr>
        <w:t>tion du Code de la consommation</w:t>
      </w:r>
    </w:p>
    <w:p w:rsidR="00E842D2" w:rsidRPr="0058601D" w:rsidRDefault="0002273C" w:rsidP="0058601D">
      <w:pPr>
        <w:autoSpaceDE w:val="0"/>
        <w:autoSpaceDN w:val="0"/>
        <w:adjustRightInd w:val="0"/>
        <w:spacing w:after="0" w:line="240" w:lineRule="auto"/>
        <w:jc w:val="center"/>
        <w:rPr>
          <w:rFonts w:ascii="Arial" w:hAnsi="Arial" w:cs="Arial"/>
          <w:b/>
          <w:bCs/>
          <w:color w:val="000000"/>
          <w:lang w:val="fr-FR"/>
        </w:rPr>
      </w:pPr>
      <w:r w:rsidRPr="0058601D">
        <w:rPr>
          <w:rFonts w:ascii="Arial" w:hAnsi="Arial" w:cs="Arial"/>
          <w:b/>
          <w:bCs/>
          <w:lang w:eastAsia="fr-LU"/>
        </w:rPr>
        <w:t xml:space="preserve"> </w:t>
      </w:r>
    </w:p>
    <w:p w:rsidR="008016E1" w:rsidRPr="0058601D" w:rsidRDefault="008016E1" w:rsidP="0058601D">
      <w:pPr>
        <w:widowControl w:val="0"/>
        <w:autoSpaceDE w:val="0"/>
        <w:autoSpaceDN w:val="0"/>
        <w:adjustRightInd w:val="0"/>
        <w:spacing w:after="0" w:line="240" w:lineRule="auto"/>
        <w:jc w:val="both"/>
        <w:rPr>
          <w:rFonts w:ascii="Arial" w:hAnsi="Arial" w:cs="Arial"/>
          <w:color w:val="000000"/>
          <w:lang w:val="fr-FR"/>
        </w:rPr>
      </w:pPr>
      <w:r w:rsidRPr="0058601D">
        <w:rPr>
          <w:rFonts w:ascii="Arial" w:hAnsi="Arial" w:cs="Arial"/>
          <w:color w:val="000000"/>
          <w:lang w:val="fr-FR"/>
        </w:rPr>
        <w:t xml:space="preserve">Le projet de loi sous rubrique a pour objet de transposer en droit luxembourgeois la directive 2014/17/UE sur les contrats de crédit aux consommateurs relatifs aux biens immobiliers à usage résidentiel </w:t>
      </w:r>
      <w:r w:rsidR="0058601D" w:rsidRPr="0058601D">
        <w:rPr>
          <w:rFonts w:ascii="Arial" w:hAnsi="Arial" w:cs="Arial"/>
          <w:color w:val="000000"/>
          <w:lang w:val="fr-FR"/>
        </w:rPr>
        <w:t>(…)</w:t>
      </w:r>
      <w:r w:rsidRPr="0058601D">
        <w:rPr>
          <w:rFonts w:ascii="Arial" w:hAnsi="Arial" w:cs="Arial"/>
          <w:color w:val="000000"/>
          <w:lang w:val="fr-FR"/>
        </w:rPr>
        <w:t xml:space="preserve">. </w:t>
      </w:r>
      <w:r w:rsidR="00BE6153" w:rsidRPr="0058601D">
        <w:rPr>
          <w:rFonts w:ascii="Arial" w:hAnsi="Arial" w:cs="Arial"/>
          <w:color w:val="000000"/>
          <w:lang w:val="fr-FR"/>
        </w:rPr>
        <w:t>Elle</w:t>
      </w:r>
      <w:r w:rsidRPr="0058601D">
        <w:rPr>
          <w:rFonts w:ascii="Arial" w:hAnsi="Arial" w:cs="Arial"/>
          <w:color w:val="000000"/>
          <w:lang w:val="fr-FR"/>
        </w:rPr>
        <w:t xml:space="preserve"> ambitionne l'intégration du marché européen des crédits hypothécaires, tout en garantissant un niveau élevé de protection des consommateurs, par la mise en place d'un cadre légal harmonisé à l'échelle de l'Union européenne dans le domaine des contrats de crédit immobilier à l'instar de la directive 2008/48/CE concernant les contrats de crédit aux consommateurs, transposée en droit national par la loi modifiée du 8 avril 2011 portant introduction d'un Code de la consommation, qui a harmonisé le régime légal s'appliquant aux crédits à la consommation. </w:t>
      </w:r>
    </w:p>
    <w:p w:rsidR="0058601D" w:rsidRDefault="0058601D" w:rsidP="0058601D">
      <w:pPr>
        <w:widowControl w:val="0"/>
        <w:autoSpaceDE w:val="0"/>
        <w:autoSpaceDN w:val="0"/>
        <w:adjustRightInd w:val="0"/>
        <w:spacing w:after="0" w:line="240" w:lineRule="auto"/>
        <w:jc w:val="both"/>
        <w:rPr>
          <w:rFonts w:ascii="Arial" w:hAnsi="Arial" w:cs="Arial"/>
          <w:color w:val="000000"/>
          <w:lang w:val="fr-FR"/>
        </w:rPr>
      </w:pPr>
    </w:p>
    <w:p w:rsidR="0058601D" w:rsidRDefault="00945FBB" w:rsidP="0058601D">
      <w:pPr>
        <w:widowControl w:val="0"/>
        <w:autoSpaceDE w:val="0"/>
        <w:autoSpaceDN w:val="0"/>
        <w:adjustRightInd w:val="0"/>
        <w:spacing w:after="0" w:line="240" w:lineRule="auto"/>
        <w:jc w:val="both"/>
        <w:rPr>
          <w:rFonts w:ascii="Arial" w:hAnsi="Arial" w:cs="Arial"/>
          <w:color w:val="000000"/>
          <w:lang w:val="fr-FR"/>
        </w:rPr>
      </w:pPr>
      <w:r w:rsidRPr="0058601D">
        <w:rPr>
          <w:rFonts w:ascii="Arial" w:hAnsi="Arial" w:cs="Arial"/>
          <w:color w:val="000000"/>
          <w:lang w:val="fr-FR"/>
        </w:rPr>
        <w:t>Le projet de loi prévoit que</w:t>
      </w:r>
      <w:r w:rsidR="00D84D44" w:rsidRPr="0058601D">
        <w:rPr>
          <w:rFonts w:ascii="Arial" w:hAnsi="Arial" w:cs="Arial"/>
          <w:color w:val="000000"/>
          <w:lang w:val="fr-FR"/>
        </w:rPr>
        <w:t xml:space="preserve"> le prêteur ou, le cas échéant, l’intermédiaire de crédit</w:t>
      </w:r>
      <w:r w:rsidRPr="0058601D">
        <w:rPr>
          <w:rFonts w:ascii="Arial" w:hAnsi="Arial" w:cs="Arial"/>
          <w:color w:val="000000"/>
          <w:lang w:val="fr-FR"/>
        </w:rPr>
        <w:t xml:space="preserve"> immobilier,</w:t>
      </w:r>
      <w:r w:rsidR="00D84D44" w:rsidRPr="0058601D">
        <w:rPr>
          <w:rFonts w:ascii="Arial" w:hAnsi="Arial" w:cs="Arial"/>
          <w:color w:val="000000"/>
          <w:lang w:val="fr-FR"/>
        </w:rPr>
        <w:t xml:space="preserve"> fournisse au consommateur les informations personnalisées dont il a besoin pour comparer les crédits disponibles sur le marché, évaluer leurs implications et prendre une décision en connaissance de cause quant à l’opportunité de conclure un contrat de </w:t>
      </w:r>
      <w:r w:rsidR="00023F61" w:rsidRPr="0058601D">
        <w:rPr>
          <w:rFonts w:ascii="Arial" w:hAnsi="Arial" w:cs="Arial"/>
          <w:color w:val="000000"/>
          <w:lang w:val="fr-FR"/>
        </w:rPr>
        <w:t>crédit</w:t>
      </w:r>
      <w:r w:rsidRPr="0058601D">
        <w:rPr>
          <w:rFonts w:ascii="Arial" w:hAnsi="Arial" w:cs="Arial"/>
          <w:color w:val="000000"/>
          <w:lang w:val="fr-FR"/>
        </w:rPr>
        <w:t xml:space="preserve"> immobilier.</w:t>
      </w:r>
      <w:r w:rsidR="00D84D44" w:rsidRPr="0058601D">
        <w:rPr>
          <w:rFonts w:ascii="Arial" w:hAnsi="Arial" w:cs="Arial"/>
          <w:color w:val="000000"/>
          <w:lang w:val="fr-FR"/>
        </w:rPr>
        <w:t xml:space="preserve"> Ces informations </w:t>
      </w:r>
      <w:r w:rsidRPr="0058601D">
        <w:rPr>
          <w:rFonts w:ascii="Arial" w:hAnsi="Arial" w:cs="Arial"/>
          <w:color w:val="000000"/>
          <w:lang w:val="fr-FR"/>
        </w:rPr>
        <w:t xml:space="preserve">personnalisées </w:t>
      </w:r>
      <w:r w:rsidR="00D84D44" w:rsidRPr="0058601D">
        <w:rPr>
          <w:rFonts w:ascii="Arial" w:hAnsi="Arial" w:cs="Arial"/>
          <w:color w:val="000000"/>
          <w:lang w:val="fr-FR"/>
        </w:rPr>
        <w:t>sont à transmettre</w:t>
      </w:r>
      <w:r w:rsidRPr="0058601D">
        <w:rPr>
          <w:rFonts w:ascii="Arial" w:hAnsi="Arial" w:cs="Arial"/>
          <w:color w:val="000000"/>
          <w:lang w:val="fr-FR"/>
        </w:rPr>
        <w:t>, en temps utile avant que le consommateur ne soit lié par un contrat de crédit immobilier,</w:t>
      </w:r>
      <w:r w:rsidR="00D84D44" w:rsidRPr="0058601D">
        <w:rPr>
          <w:rFonts w:ascii="Arial" w:hAnsi="Arial" w:cs="Arial"/>
          <w:color w:val="000000"/>
          <w:lang w:val="fr-FR"/>
        </w:rPr>
        <w:t xml:space="preserve"> sur un support papier ou sur un autre support durable au moyen de la </w:t>
      </w:r>
      <w:r w:rsidR="00D84D44" w:rsidRPr="0058601D">
        <w:rPr>
          <w:rFonts w:ascii="Arial" w:hAnsi="Arial" w:cs="Arial"/>
          <w:b/>
          <w:color w:val="000000"/>
          <w:lang w:val="fr-FR"/>
        </w:rPr>
        <w:t>fiche d'information standardisée européenne (</w:t>
      </w:r>
      <w:r w:rsidR="00023F61" w:rsidRPr="0058601D">
        <w:rPr>
          <w:rFonts w:ascii="Arial" w:hAnsi="Arial" w:cs="Arial"/>
          <w:b/>
          <w:color w:val="000000"/>
          <w:lang w:val="fr-FR"/>
        </w:rPr>
        <w:t>FISE)</w:t>
      </w:r>
      <w:r w:rsidRPr="0058601D">
        <w:rPr>
          <w:rFonts w:ascii="Arial" w:hAnsi="Arial" w:cs="Arial"/>
          <w:b/>
          <w:color w:val="000000"/>
          <w:lang w:val="fr-FR"/>
        </w:rPr>
        <w:t xml:space="preserve"> </w:t>
      </w:r>
      <w:r w:rsidRPr="0058601D">
        <w:rPr>
          <w:rFonts w:ascii="Arial" w:hAnsi="Arial" w:cs="Arial"/>
          <w:color w:val="000000"/>
          <w:lang w:val="fr-FR"/>
        </w:rPr>
        <w:t>dont le contenu est d’harmonisation maximale</w:t>
      </w:r>
      <w:r w:rsidR="00023F61" w:rsidRPr="0058601D">
        <w:rPr>
          <w:rFonts w:ascii="Arial" w:hAnsi="Arial" w:cs="Arial"/>
          <w:color w:val="000000"/>
          <w:lang w:val="fr-FR"/>
        </w:rPr>
        <w:t>.</w:t>
      </w:r>
      <w:r w:rsidR="0058601D">
        <w:rPr>
          <w:rFonts w:ascii="Arial" w:hAnsi="Arial" w:cs="Arial"/>
          <w:color w:val="000000"/>
          <w:lang w:val="fr-FR"/>
        </w:rPr>
        <w:t xml:space="preserve"> </w:t>
      </w:r>
      <w:r w:rsidRPr="0058601D">
        <w:rPr>
          <w:rFonts w:ascii="Arial" w:hAnsi="Arial" w:cs="Arial"/>
          <w:color w:val="000000"/>
          <w:lang w:val="fr-FR"/>
        </w:rPr>
        <w:t>La FISE est reprise par un règlement grand-ducal.</w:t>
      </w:r>
      <w:r w:rsidR="00ED0658" w:rsidRPr="0058601D">
        <w:rPr>
          <w:rFonts w:ascii="Arial" w:hAnsi="Arial" w:cs="Arial"/>
          <w:color w:val="000000"/>
          <w:lang w:val="fr-FR"/>
        </w:rPr>
        <w:t xml:space="preserve"> </w:t>
      </w:r>
    </w:p>
    <w:p w:rsidR="0058601D" w:rsidRDefault="0058601D" w:rsidP="0058601D">
      <w:pPr>
        <w:widowControl w:val="0"/>
        <w:autoSpaceDE w:val="0"/>
        <w:autoSpaceDN w:val="0"/>
        <w:adjustRightInd w:val="0"/>
        <w:spacing w:after="0" w:line="240" w:lineRule="auto"/>
        <w:jc w:val="both"/>
        <w:rPr>
          <w:rFonts w:ascii="Arial" w:hAnsi="Arial" w:cs="Arial"/>
          <w:color w:val="000000"/>
          <w:lang w:val="fr-FR"/>
        </w:rPr>
      </w:pPr>
    </w:p>
    <w:p w:rsidR="009C5680" w:rsidRPr="0058601D" w:rsidRDefault="00023F61" w:rsidP="0058601D">
      <w:pPr>
        <w:widowControl w:val="0"/>
        <w:autoSpaceDE w:val="0"/>
        <w:autoSpaceDN w:val="0"/>
        <w:adjustRightInd w:val="0"/>
        <w:spacing w:after="0" w:line="240" w:lineRule="auto"/>
        <w:jc w:val="both"/>
        <w:rPr>
          <w:rFonts w:ascii="Arial" w:hAnsi="Arial" w:cs="Arial"/>
          <w:color w:val="000000"/>
          <w:lang w:val="fr-FR"/>
        </w:rPr>
      </w:pPr>
      <w:r w:rsidRPr="0058601D">
        <w:rPr>
          <w:rFonts w:ascii="Arial" w:hAnsi="Arial" w:cs="Arial"/>
          <w:color w:val="000000"/>
          <w:lang w:val="fr-FR"/>
        </w:rPr>
        <w:t xml:space="preserve">En sus de la mise à disposition d'informations clés sur le contrat de crédit immobilier, le prêteur </w:t>
      </w:r>
      <w:r w:rsidR="00AC47C2" w:rsidRPr="0058601D">
        <w:rPr>
          <w:rFonts w:ascii="Arial" w:hAnsi="Arial" w:cs="Arial"/>
          <w:color w:val="000000"/>
          <w:lang w:val="fr-FR"/>
        </w:rPr>
        <w:t>est tenu à procéder</w:t>
      </w:r>
      <w:r w:rsidRPr="0058601D">
        <w:rPr>
          <w:rFonts w:ascii="Arial" w:hAnsi="Arial" w:cs="Arial"/>
          <w:color w:val="000000"/>
          <w:lang w:val="fr-FR"/>
        </w:rPr>
        <w:t xml:space="preserve"> à l'évaluation de </w:t>
      </w:r>
      <w:r w:rsidRPr="0058601D">
        <w:rPr>
          <w:rFonts w:ascii="Arial" w:hAnsi="Arial" w:cs="Arial"/>
          <w:b/>
          <w:color w:val="000000"/>
          <w:lang w:val="fr-FR"/>
        </w:rPr>
        <w:t>la solvabilité du consommateur</w:t>
      </w:r>
      <w:r w:rsidRPr="0058601D">
        <w:rPr>
          <w:rFonts w:ascii="Arial" w:hAnsi="Arial" w:cs="Arial"/>
          <w:color w:val="000000"/>
          <w:lang w:val="fr-FR"/>
        </w:rPr>
        <w:t xml:space="preserve"> avant la conclusion dudit contrat. </w:t>
      </w:r>
      <w:r w:rsidR="009762BA" w:rsidRPr="0058601D">
        <w:rPr>
          <w:rFonts w:ascii="Arial" w:hAnsi="Arial" w:cs="Arial"/>
        </w:rPr>
        <w:t xml:space="preserve">Cette évaluation doit prendre en compte les facteurs pertinents impactant la probabilité que le consommateur remplisse ses obligations aux termes du contrat de crédit immobilier. </w:t>
      </w:r>
      <w:r w:rsidRPr="0058601D">
        <w:rPr>
          <w:rFonts w:ascii="Arial" w:hAnsi="Arial" w:cs="Arial"/>
          <w:color w:val="000000"/>
          <w:lang w:val="fr-FR"/>
        </w:rPr>
        <w:t>Dans une optique de protection du co</w:t>
      </w:r>
      <w:r w:rsidR="009C5680" w:rsidRPr="0058601D">
        <w:rPr>
          <w:rFonts w:ascii="Arial" w:hAnsi="Arial" w:cs="Arial"/>
          <w:color w:val="000000"/>
          <w:lang w:val="fr-FR"/>
        </w:rPr>
        <w:t xml:space="preserve">nsommateur, </w:t>
      </w:r>
      <w:r w:rsidR="009762BA" w:rsidRPr="0058601D">
        <w:rPr>
          <w:rFonts w:ascii="Arial" w:hAnsi="Arial" w:cs="Arial"/>
        </w:rPr>
        <w:t>le prêteur ne peut accorder le crédit que si le résultat de l'évaluation de la solvabilité indique que les obligations découlant du contrat de crédit immobilier seront vraisemblablement respectées. Le prêteur rest</w:t>
      </w:r>
      <w:r w:rsidR="00ED0658" w:rsidRPr="0058601D">
        <w:rPr>
          <w:rFonts w:ascii="Arial" w:hAnsi="Arial" w:cs="Arial"/>
        </w:rPr>
        <w:t>e</w:t>
      </w:r>
      <w:r w:rsidR="009762BA" w:rsidRPr="0058601D">
        <w:rPr>
          <w:rFonts w:ascii="Arial" w:hAnsi="Arial" w:cs="Arial"/>
        </w:rPr>
        <w:t xml:space="preserve"> libre de refuser d’accorder un crédit sur base du principe de la liberté contractuelle.</w:t>
      </w:r>
      <w:r w:rsidR="001A05B6" w:rsidRPr="0058601D">
        <w:rPr>
          <w:rFonts w:ascii="Arial" w:hAnsi="Arial" w:cs="Arial"/>
        </w:rPr>
        <w:t xml:space="preserve"> Conformément à </w:t>
      </w:r>
      <w:r w:rsidR="009C5680" w:rsidRPr="0058601D">
        <w:rPr>
          <w:rFonts w:ascii="Arial" w:hAnsi="Arial" w:cs="Arial"/>
          <w:color w:val="000000"/>
          <w:lang w:val="fr-FR"/>
        </w:rPr>
        <w:t xml:space="preserve">la directive </w:t>
      </w:r>
      <w:r w:rsidR="00AC47C2" w:rsidRPr="0058601D">
        <w:rPr>
          <w:rFonts w:ascii="Arial" w:hAnsi="Arial" w:cs="Arial"/>
          <w:color w:val="000000"/>
          <w:lang w:val="fr-FR"/>
        </w:rPr>
        <w:t>2014/17/UE</w:t>
      </w:r>
      <w:r w:rsidR="001A05B6" w:rsidRPr="0058601D">
        <w:rPr>
          <w:rFonts w:ascii="Arial" w:hAnsi="Arial" w:cs="Arial"/>
          <w:color w:val="000000"/>
          <w:lang w:val="fr-FR"/>
        </w:rPr>
        <w:t>,</w:t>
      </w:r>
      <w:r w:rsidR="00AC47C2" w:rsidRPr="0058601D">
        <w:rPr>
          <w:rFonts w:ascii="Arial" w:hAnsi="Arial" w:cs="Arial"/>
          <w:color w:val="000000"/>
          <w:lang w:val="fr-FR"/>
        </w:rPr>
        <w:t xml:space="preserve"> </w:t>
      </w:r>
      <w:r w:rsidR="009C5680" w:rsidRPr="0058601D">
        <w:rPr>
          <w:rFonts w:ascii="Arial" w:hAnsi="Arial" w:cs="Arial"/>
          <w:color w:val="000000"/>
          <w:lang w:val="fr-FR"/>
        </w:rPr>
        <w:t>la solvabilité du consommateur doit être réévaluée sur la base d’informations mises à jour avant qu’une augmentation significative du montant total du crédit ne soit accordée après la conclusion du contrat de crédit, à moins que ce crédit supplémentaire n’ait été prévu et intégré dans l’évaluation initiale de la solvabilité</w:t>
      </w:r>
      <w:r w:rsidR="009C5680" w:rsidRPr="0058601D">
        <w:rPr>
          <w:rFonts w:ascii="Arial" w:hAnsi="Arial" w:cs="Arial"/>
          <w:i/>
          <w:color w:val="000000"/>
          <w:lang w:val="fr-FR"/>
        </w:rPr>
        <w:t>. </w:t>
      </w:r>
    </w:p>
    <w:p w:rsidR="0058601D" w:rsidRDefault="0058601D" w:rsidP="0058601D">
      <w:pPr>
        <w:widowControl w:val="0"/>
        <w:autoSpaceDE w:val="0"/>
        <w:autoSpaceDN w:val="0"/>
        <w:adjustRightInd w:val="0"/>
        <w:spacing w:after="0" w:line="240" w:lineRule="auto"/>
        <w:jc w:val="both"/>
        <w:rPr>
          <w:rFonts w:ascii="Arial" w:hAnsi="Arial" w:cs="Arial"/>
          <w:color w:val="000000"/>
          <w:lang w:val="fr-FR"/>
        </w:rPr>
      </w:pPr>
    </w:p>
    <w:p w:rsidR="00DE7B59" w:rsidRPr="0058601D" w:rsidRDefault="00F60E0B" w:rsidP="0058601D">
      <w:pPr>
        <w:widowControl w:val="0"/>
        <w:autoSpaceDE w:val="0"/>
        <w:autoSpaceDN w:val="0"/>
        <w:adjustRightInd w:val="0"/>
        <w:spacing w:after="0" w:line="240" w:lineRule="auto"/>
        <w:jc w:val="both"/>
        <w:rPr>
          <w:rFonts w:ascii="Arial" w:hAnsi="Arial" w:cs="Arial"/>
          <w:color w:val="000000"/>
          <w:lang w:val="fr-FR"/>
        </w:rPr>
      </w:pPr>
      <w:r w:rsidRPr="0058601D">
        <w:rPr>
          <w:rFonts w:ascii="Arial" w:hAnsi="Arial" w:cs="Arial"/>
          <w:color w:val="000000"/>
          <w:lang w:val="fr-FR"/>
        </w:rPr>
        <w:t xml:space="preserve">En ce qui concerne le </w:t>
      </w:r>
      <w:r w:rsidRPr="0058601D">
        <w:rPr>
          <w:rFonts w:ascii="Arial" w:hAnsi="Arial" w:cs="Arial"/>
          <w:b/>
          <w:color w:val="000000"/>
          <w:lang w:val="fr-FR"/>
        </w:rPr>
        <w:t>remboursement anticipé</w:t>
      </w:r>
      <w:r w:rsidRPr="0058601D">
        <w:rPr>
          <w:rFonts w:ascii="Arial" w:hAnsi="Arial" w:cs="Arial"/>
          <w:color w:val="000000"/>
          <w:lang w:val="fr-FR"/>
        </w:rPr>
        <w:t xml:space="preserve">, </w:t>
      </w:r>
      <w:r w:rsidR="00142D72" w:rsidRPr="0058601D">
        <w:rPr>
          <w:rFonts w:ascii="Arial" w:hAnsi="Arial" w:cs="Arial"/>
          <w:color w:val="000000"/>
          <w:lang w:val="fr-FR"/>
        </w:rPr>
        <w:t>le di</w:t>
      </w:r>
      <w:r w:rsidR="00DE7B59" w:rsidRPr="0058601D">
        <w:rPr>
          <w:rFonts w:ascii="Arial" w:hAnsi="Arial" w:cs="Arial"/>
          <w:color w:val="000000"/>
          <w:lang w:val="fr-FR"/>
        </w:rPr>
        <w:t xml:space="preserve">rective 2014/17/UE </w:t>
      </w:r>
      <w:r w:rsidR="001A05B6" w:rsidRPr="0058601D">
        <w:rPr>
          <w:rFonts w:ascii="Arial" w:hAnsi="Arial" w:cs="Arial"/>
          <w:color w:val="000000"/>
          <w:lang w:val="fr-FR"/>
        </w:rPr>
        <w:t xml:space="preserve">consacre le droit au remboursement anticipé intégral ou partiel des contrats de crédit immobilier à titre résidentiel pour le consommateur et prévoit, en contrepartie, </w:t>
      </w:r>
      <w:r w:rsidR="00DE7B59" w:rsidRPr="0058601D">
        <w:rPr>
          <w:rFonts w:ascii="Arial" w:hAnsi="Arial" w:cs="Arial"/>
          <w:color w:val="000000"/>
          <w:lang w:val="fr-FR"/>
        </w:rPr>
        <w:t>que « </w:t>
      </w:r>
      <w:r w:rsidRPr="0058601D">
        <w:rPr>
          <w:rFonts w:ascii="Arial" w:hAnsi="Arial" w:cs="Arial"/>
          <w:i/>
          <w:color w:val="000000"/>
          <w:lang w:val="fr-FR"/>
        </w:rPr>
        <w:t>les États membres peuvent prévoir que le</w:t>
      </w:r>
      <w:r w:rsidR="00DE7B59" w:rsidRPr="0058601D">
        <w:rPr>
          <w:rFonts w:ascii="Arial" w:hAnsi="Arial" w:cs="Arial"/>
          <w:i/>
          <w:color w:val="000000"/>
          <w:lang w:val="fr-FR"/>
        </w:rPr>
        <w:t xml:space="preserve"> </w:t>
      </w:r>
      <w:r w:rsidRPr="0058601D">
        <w:rPr>
          <w:rFonts w:ascii="Arial" w:hAnsi="Arial" w:cs="Arial"/>
          <w:i/>
          <w:color w:val="000000"/>
          <w:lang w:val="fr-FR"/>
        </w:rPr>
        <w:t>prêteur a droit à une indemnisation équitable et objective, lorsque cela s’avère justifié, pour les éventuels coûts directement supportés du fait du remboursement anticipé du crédit, mais n’impose pas de pénalité au consommateur. À cet égard, l’indemnisation ne dépasse pas la perte financière du prêteur. Dans ces conditions, l</w:t>
      </w:r>
      <w:r w:rsidR="00AC47C2" w:rsidRPr="0058601D">
        <w:rPr>
          <w:rFonts w:ascii="Arial" w:hAnsi="Arial" w:cs="Arial"/>
          <w:i/>
          <w:color w:val="000000"/>
          <w:lang w:val="fr-FR"/>
        </w:rPr>
        <w:t>es États membres peuvent prévoir</w:t>
      </w:r>
      <w:r w:rsidRPr="0058601D">
        <w:rPr>
          <w:rFonts w:ascii="Arial" w:hAnsi="Arial" w:cs="Arial"/>
          <w:i/>
          <w:color w:val="000000"/>
          <w:lang w:val="fr-FR"/>
        </w:rPr>
        <w:t xml:space="preserve"> que l’indemnisation ne peut dépasser un certain niveau ou qu’elle ne peut être autorisée</w:t>
      </w:r>
      <w:r w:rsidR="00DE7B59" w:rsidRPr="0058601D">
        <w:rPr>
          <w:rFonts w:ascii="Arial" w:hAnsi="Arial" w:cs="Arial"/>
          <w:i/>
          <w:color w:val="000000"/>
          <w:lang w:val="fr-FR"/>
        </w:rPr>
        <w:t xml:space="preserve"> que pour une certaine durée </w:t>
      </w:r>
      <w:r w:rsidR="00DE7B59" w:rsidRPr="0058601D">
        <w:rPr>
          <w:rFonts w:ascii="Arial" w:hAnsi="Arial" w:cs="Arial"/>
          <w:color w:val="000000"/>
          <w:lang w:val="fr-FR"/>
        </w:rPr>
        <w:t>».</w:t>
      </w:r>
    </w:p>
    <w:p w:rsidR="0058601D" w:rsidRDefault="0058601D" w:rsidP="0058601D">
      <w:pPr>
        <w:widowControl w:val="0"/>
        <w:autoSpaceDE w:val="0"/>
        <w:autoSpaceDN w:val="0"/>
        <w:adjustRightInd w:val="0"/>
        <w:spacing w:after="0" w:line="240" w:lineRule="auto"/>
        <w:jc w:val="both"/>
        <w:rPr>
          <w:rFonts w:ascii="Arial" w:hAnsi="Arial" w:cs="Arial"/>
          <w:color w:val="000000"/>
          <w:lang w:val="fr-FR"/>
        </w:rPr>
      </w:pPr>
    </w:p>
    <w:p w:rsidR="00142D72" w:rsidRPr="0058601D" w:rsidRDefault="00F60E0B" w:rsidP="0058601D">
      <w:pPr>
        <w:widowControl w:val="0"/>
        <w:autoSpaceDE w:val="0"/>
        <w:autoSpaceDN w:val="0"/>
        <w:adjustRightInd w:val="0"/>
        <w:spacing w:after="0" w:line="240" w:lineRule="auto"/>
        <w:jc w:val="both"/>
        <w:rPr>
          <w:rFonts w:ascii="Arial" w:hAnsi="Arial" w:cs="Arial"/>
          <w:color w:val="000000"/>
          <w:lang w:val="fr-FR"/>
        </w:rPr>
      </w:pPr>
      <w:r w:rsidRPr="0058601D">
        <w:rPr>
          <w:rFonts w:ascii="Arial" w:hAnsi="Arial" w:cs="Arial"/>
          <w:color w:val="000000"/>
          <w:lang w:val="fr-FR"/>
        </w:rPr>
        <w:t>En ligne avec l'esprit de la directive 2014/17/UE et dans le but d'assurer une protection adéquate du consommateur moyen souhaitant rembourser par anticipation son crédit</w:t>
      </w:r>
      <w:r w:rsidR="001A05B6" w:rsidRPr="0058601D">
        <w:rPr>
          <w:rFonts w:ascii="Arial" w:hAnsi="Arial" w:cs="Arial"/>
          <w:color w:val="000000"/>
          <w:lang w:val="fr-FR"/>
        </w:rPr>
        <w:t xml:space="preserve"> immobilier</w:t>
      </w:r>
      <w:r w:rsidRPr="0058601D">
        <w:rPr>
          <w:rFonts w:ascii="Arial" w:hAnsi="Arial" w:cs="Arial"/>
          <w:color w:val="000000"/>
          <w:lang w:val="fr-FR"/>
        </w:rPr>
        <w:t>, le</w:t>
      </w:r>
      <w:r w:rsidR="00142D72" w:rsidRPr="0058601D">
        <w:rPr>
          <w:rFonts w:ascii="Arial" w:hAnsi="Arial" w:cs="Arial"/>
          <w:color w:val="000000"/>
          <w:lang w:val="fr-FR"/>
        </w:rPr>
        <w:t xml:space="preserve">s auteurs du projet de loi ont </w:t>
      </w:r>
      <w:r w:rsidRPr="0058601D">
        <w:rPr>
          <w:rFonts w:ascii="Arial" w:hAnsi="Arial" w:cs="Arial"/>
          <w:color w:val="000000"/>
          <w:lang w:val="fr-FR"/>
        </w:rPr>
        <w:t>décidé de suivre la pr</w:t>
      </w:r>
      <w:r w:rsidR="00142D72" w:rsidRPr="0058601D">
        <w:rPr>
          <w:rFonts w:ascii="Arial" w:hAnsi="Arial" w:cs="Arial"/>
          <w:color w:val="000000"/>
          <w:lang w:val="fr-FR"/>
        </w:rPr>
        <w:t>atique la plus répandue dans les</w:t>
      </w:r>
      <w:r w:rsidRPr="0058601D">
        <w:rPr>
          <w:rFonts w:ascii="Arial" w:hAnsi="Arial" w:cs="Arial"/>
          <w:color w:val="000000"/>
          <w:lang w:val="fr-FR"/>
        </w:rPr>
        <w:t xml:space="preserve"> pays voisins et d'imposer, dans certaines limites, un plafond que cette indemnité ne peut </w:t>
      </w:r>
      <w:r w:rsidRPr="0058601D">
        <w:rPr>
          <w:rFonts w:ascii="Arial" w:hAnsi="Arial" w:cs="Arial"/>
          <w:color w:val="000000"/>
          <w:lang w:val="fr-FR"/>
        </w:rPr>
        <w:lastRenderedPageBreak/>
        <w:t>dépasser. A l'instar de la législation française, l'indemnité en question est alors plafonnée à six mois d'intérêts sur le capital que le consommateur souhaite rembourser de manière anticipative, calculés au taux débiteur applicable au contrat de crédit immobilier le jour du remboursement anticipé. Ce plafond ne s'applique qu'aux remboursements anticipés qui ont trait aux contrats de crédit immobilier contractés en vue de l'acquisition d'un logement qui a servi d'habitation effectiv</w:t>
      </w:r>
      <w:r w:rsidR="00142D72" w:rsidRPr="0058601D">
        <w:rPr>
          <w:rFonts w:ascii="Arial" w:hAnsi="Arial" w:cs="Arial"/>
          <w:color w:val="000000"/>
          <w:lang w:val="fr-FR"/>
        </w:rPr>
        <w:t xml:space="preserve">e et principale au consommateur pendant une période ininterrompue de deux ans au moins et dont le montant cumulé ne dépasse pas 450.000 euros. Cette disposition, </w:t>
      </w:r>
      <w:r w:rsidR="001A05B6" w:rsidRPr="0058601D">
        <w:rPr>
          <w:rFonts w:ascii="Arial" w:hAnsi="Arial" w:cs="Arial"/>
          <w:color w:val="000000"/>
          <w:lang w:val="fr-FR"/>
        </w:rPr>
        <w:t xml:space="preserve">qui </w:t>
      </w:r>
      <w:r w:rsidR="00142D72" w:rsidRPr="0058601D">
        <w:rPr>
          <w:rFonts w:ascii="Arial" w:hAnsi="Arial" w:cs="Arial"/>
          <w:color w:val="000000"/>
          <w:lang w:val="fr-FR"/>
        </w:rPr>
        <w:t xml:space="preserve">ne s'applique qu'aux contrats de crédit immobilier conclus après le 21 mars 2016, vise à assurer que le consommateur moyen pourra procéder au remboursement anticipé de son crédit immobilier moyennant paiement d'une indemnité raisonnable. Pour </w:t>
      </w:r>
      <w:r w:rsidR="00ED0658" w:rsidRPr="0058601D">
        <w:rPr>
          <w:rFonts w:ascii="Arial" w:hAnsi="Arial" w:cs="Arial"/>
          <w:color w:val="000000"/>
          <w:lang w:val="fr-FR"/>
        </w:rPr>
        <w:t>la partie d</w:t>
      </w:r>
      <w:r w:rsidR="00142D72" w:rsidRPr="0058601D">
        <w:rPr>
          <w:rFonts w:ascii="Arial" w:hAnsi="Arial" w:cs="Arial"/>
          <w:color w:val="000000"/>
          <w:lang w:val="fr-FR"/>
        </w:rPr>
        <w:t xml:space="preserve">es remboursements anticipés </w:t>
      </w:r>
      <w:r w:rsidR="00A20A25" w:rsidRPr="0058601D">
        <w:rPr>
          <w:rFonts w:ascii="Arial" w:hAnsi="Arial" w:cs="Arial"/>
          <w:color w:val="000000"/>
          <w:lang w:val="fr-FR"/>
        </w:rPr>
        <w:t xml:space="preserve">cumulés </w:t>
      </w:r>
      <w:r w:rsidR="00142D72" w:rsidRPr="0058601D">
        <w:rPr>
          <w:rFonts w:ascii="Arial" w:hAnsi="Arial" w:cs="Arial"/>
          <w:color w:val="000000"/>
          <w:lang w:val="fr-FR"/>
        </w:rPr>
        <w:t>qui dépasse 450.000 euros,</w:t>
      </w:r>
      <w:r w:rsidR="001A05B6" w:rsidRPr="0058601D">
        <w:rPr>
          <w:rFonts w:ascii="Arial" w:hAnsi="Arial" w:cs="Arial"/>
          <w:color w:val="000000"/>
          <w:lang w:val="fr-FR"/>
        </w:rPr>
        <w:t xml:space="preserve"> le</w:t>
      </w:r>
      <w:r w:rsidR="00142D72" w:rsidRPr="0058601D">
        <w:rPr>
          <w:rFonts w:ascii="Arial" w:hAnsi="Arial" w:cs="Arial"/>
          <w:color w:val="000000"/>
          <w:lang w:val="fr-FR"/>
        </w:rPr>
        <w:t xml:space="preserve"> prêteur peut facturer les coûts réels</w:t>
      </w:r>
      <w:r w:rsidR="001A05B6" w:rsidRPr="0058601D">
        <w:rPr>
          <w:rFonts w:ascii="Arial" w:hAnsi="Arial" w:cs="Arial"/>
          <w:color w:val="000000"/>
          <w:lang w:val="fr-FR"/>
        </w:rPr>
        <w:t xml:space="preserve"> et objectivement justifiés</w:t>
      </w:r>
      <w:r w:rsidR="00142D72" w:rsidRPr="0058601D">
        <w:rPr>
          <w:rFonts w:ascii="Arial" w:hAnsi="Arial" w:cs="Arial"/>
          <w:color w:val="000000"/>
          <w:lang w:val="fr-FR"/>
        </w:rPr>
        <w:t xml:space="preserve"> qu'il encourt dû au remboursement anticipé du consommateur.</w:t>
      </w:r>
    </w:p>
    <w:p w:rsidR="0058601D" w:rsidRDefault="0058601D" w:rsidP="0058601D">
      <w:pPr>
        <w:widowControl w:val="0"/>
        <w:autoSpaceDE w:val="0"/>
        <w:autoSpaceDN w:val="0"/>
        <w:adjustRightInd w:val="0"/>
        <w:spacing w:after="0" w:line="240" w:lineRule="auto"/>
        <w:jc w:val="both"/>
        <w:rPr>
          <w:rFonts w:ascii="Arial" w:hAnsi="Arial" w:cs="Arial"/>
          <w:color w:val="000000"/>
          <w:lang w:val="fr-FR"/>
        </w:rPr>
      </w:pPr>
    </w:p>
    <w:p w:rsidR="00DE7B59" w:rsidRPr="0058601D" w:rsidRDefault="00DE7B59" w:rsidP="0058601D">
      <w:pPr>
        <w:widowControl w:val="0"/>
        <w:autoSpaceDE w:val="0"/>
        <w:autoSpaceDN w:val="0"/>
        <w:adjustRightInd w:val="0"/>
        <w:spacing w:after="0" w:line="240" w:lineRule="auto"/>
        <w:jc w:val="both"/>
        <w:rPr>
          <w:rFonts w:ascii="Arial" w:hAnsi="Arial" w:cs="Arial"/>
          <w:color w:val="000000"/>
          <w:lang w:val="fr-FR"/>
        </w:rPr>
      </w:pPr>
      <w:r w:rsidRPr="0058601D">
        <w:rPr>
          <w:rFonts w:ascii="Arial" w:hAnsi="Arial" w:cs="Arial"/>
          <w:color w:val="000000"/>
          <w:lang w:val="fr-FR"/>
        </w:rPr>
        <w:t xml:space="preserve">L'introduction et l'encadrement du </w:t>
      </w:r>
      <w:r w:rsidRPr="0058601D">
        <w:rPr>
          <w:rFonts w:ascii="Arial" w:hAnsi="Arial" w:cs="Arial"/>
          <w:b/>
          <w:color w:val="000000"/>
          <w:lang w:val="fr-FR"/>
        </w:rPr>
        <w:t>statut d'intermédiaire de crédit immobilier</w:t>
      </w:r>
      <w:r w:rsidRPr="0058601D">
        <w:rPr>
          <w:rFonts w:ascii="Arial" w:hAnsi="Arial" w:cs="Arial"/>
          <w:color w:val="000000"/>
          <w:lang w:val="fr-FR"/>
        </w:rPr>
        <w:t xml:space="preserve"> en droit luxembourgeois </w:t>
      </w:r>
      <w:r w:rsidR="00AB3972" w:rsidRPr="0058601D">
        <w:rPr>
          <w:rFonts w:ascii="Arial" w:hAnsi="Arial" w:cs="Arial"/>
          <w:color w:val="000000"/>
          <w:lang w:val="fr-FR"/>
        </w:rPr>
        <w:t>constituent</w:t>
      </w:r>
      <w:r w:rsidRPr="0058601D">
        <w:rPr>
          <w:rFonts w:ascii="Arial" w:hAnsi="Arial" w:cs="Arial"/>
          <w:color w:val="000000"/>
          <w:lang w:val="fr-FR"/>
        </w:rPr>
        <w:t xml:space="preserve"> une innovation dans la mesure où ce type de professionnel n'a pas encore opéré sur le marché luxembourgeois des crédits immobiliers et n'a pas été soumis jusqu'à présent à une réglementation expresse. A cet effet, la Commission de surveillance du secteur financier (CSSF) se voit confier une nouvelle compétence qui consiste à contrôler l'accès et surveiller l'activité d'intermédiaire de crédit immobilier. Les intermédiaires de crédit immobilier doivent obtenir un agrément auprès du ministre ayant la Place financière dans ses attributions afin de pouvoir exercer leurs activités. Ils sont inscrits sur le registre des intermédiaires de crédit immobilier établi par la CSSF. L'intermédiaire de crédit immobilier agréé bénéficie du passeport européen et peut exercer son activité par voie de l'établissement de succursales ou par voie de libre prestation de services dans d'autres Etats membres de l'Union européenne. </w:t>
      </w:r>
    </w:p>
    <w:p w:rsidR="0058601D" w:rsidRDefault="0058601D" w:rsidP="0058601D">
      <w:pPr>
        <w:widowControl w:val="0"/>
        <w:autoSpaceDE w:val="0"/>
        <w:autoSpaceDN w:val="0"/>
        <w:adjustRightInd w:val="0"/>
        <w:spacing w:after="0" w:line="240" w:lineRule="auto"/>
        <w:jc w:val="both"/>
        <w:rPr>
          <w:rFonts w:ascii="Arial" w:hAnsi="Arial" w:cs="Arial"/>
          <w:color w:val="000000"/>
          <w:lang w:val="fr-FR"/>
        </w:rPr>
      </w:pPr>
    </w:p>
    <w:p w:rsidR="0033726F" w:rsidRPr="0058601D" w:rsidRDefault="00AB3972" w:rsidP="0058601D">
      <w:pPr>
        <w:widowControl w:val="0"/>
        <w:autoSpaceDE w:val="0"/>
        <w:autoSpaceDN w:val="0"/>
        <w:adjustRightInd w:val="0"/>
        <w:spacing w:after="0" w:line="240" w:lineRule="auto"/>
        <w:jc w:val="both"/>
        <w:rPr>
          <w:rFonts w:ascii="Arial" w:hAnsi="Arial" w:cs="Arial"/>
          <w:color w:val="000000"/>
          <w:lang w:val="fr-FR"/>
        </w:rPr>
      </w:pPr>
      <w:r w:rsidRPr="0058601D">
        <w:rPr>
          <w:rFonts w:ascii="Arial" w:hAnsi="Arial" w:cs="Arial"/>
          <w:color w:val="000000"/>
          <w:lang w:val="fr-FR"/>
        </w:rPr>
        <w:t xml:space="preserve">Le projet de loi comporte en outre des dispositions relatives aux modalités de </w:t>
      </w:r>
      <w:r w:rsidRPr="0058601D">
        <w:rPr>
          <w:rFonts w:ascii="Arial" w:hAnsi="Arial" w:cs="Arial"/>
          <w:b/>
          <w:color w:val="000000"/>
          <w:lang w:val="fr-FR"/>
        </w:rPr>
        <w:t>calcul et à l'assiette du taux annuel effectif global</w:t>
      </w:r>
      <w:r w:rsidRPr="0058601D">
        <w:rPr>
          <w:rFonts w:ascii="Arial" w:hAnsi="Arial" w:cs="Arial"/>
          <w:color w:val="000000"/>
          <w:lang w:val="fr-FR"/>
        </w:rPr>
        <w:t xml:space="preserve"> (TAEG) qui sont d'harmonisation maximale au même titre que la FISE susmentionnée. La formule mathématique à utiliser pour calculer le TAEG ainsi que les hypothèses complémentaires à utiliser, le cas échéant, pour le calcul du TAEG sont </w:t>
      </w:r>
      <w:r w:rsidR="007A2F27" w:rsidRPr="0058601D">
        <w:rPr>
          <w:rFonts w:ascii="Arial" w:hAnsi="Arial" w:cs="Arial"/>
          <w:color w:val="000000"/>
          <w:lang w:val="fr-FR"/>
        </w:rPr>
        <w:t>reprise</w:t>
      </w:r>
      <w:r w:rsidR="00A20A25" w:rsidRPr="0058601D">
        <w:rPr>
          <w:rFonts w:ascii="Arial" w:hAnsi="Arial" w:cs="Arial"/>
          <w:color w:val="000000"/>
          <w:lang w:val="fr-FR"/>
        </w:rPr>
        <w:t>s</w:t>
      </w:r>
      <w:r w:rsidR="007A2F27" w:rsidRPr="0058601D">
        <w:rPr>
          <w:rFonts w:ascii="Arial" w:hAnsi="Arial" w:cs="Arial"/>
          <w:color w:val="000000"/>
          <w:lang w:val="fr-FR"/>
        </w:rPr>
        <w:t xml:space="preserve"> </w:t>
      </w:r>
      <w:r w:rsidRPr="0058601D">
        <w:rPr>
          <w:rFonts w:ascii="Arial" w:hAnsi="Arial" w:cs="Arial"/>
          <w:color w:val="000000"/>
          <w:lang w:val="fr-FR"/>
        </w:rPr>
        <w:t xml:space="preserve">par </w:t>
      </w:r>
      <w:r w:rsidR="007A2F27" w:rsidRPr="0058601D">
        <w:rPr>
          <w:rFonts w:ascii="Arial" w:hAnsi="Arial" w:cs="Arial"/>
          <w:color w:val="000000"/>
          <w:lang w:val="fr-FR"/>
        </w:rPr>
        <w:t xml:space="preserve">un </w:t>
      </w:r>
      <w:r w:rsidR="0058601D">
        <w:rPr>
          <w:rFonts w:ascii="Arial" w:hAnsi="Arial" w:cs="Arial"/>
          <w:color w:val="000000"/>
          <w:lang w:val="fr-FR"/>
        </w:rPr>
        <w:t xml:space="preserve">règlement grand-ducal. </w:t>
      </w:r>
    </w:p>
    <w:sectPr w:rsidR="0033726F" w:rsidRPr="005860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D94" w:rsidRDefault="00C43D94" w:rsidP="00777A47">
      <w:pPr>
        <w:spacing w:after="0" w:line="240" w:lineRule="auto"/>
      </w:pPr>
      <w:r>
        <w:separator/>
      </w:r>
    </w:p>
  </w:endnote>
  <w:endnote w:type="continuationSeparator" w:id="0">
    <w:p w:rsidR="00C43D94" w:rsidRDefault="00C43D94" w:rsidP="0077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7A87" w:usb1="80000000" w:usb2="00000008"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A47" w:rsidRDefault="00777A47">
    <w:pPr>
      <w:pStyle w:val="Pieddepage"/>
      <w:jc w:val="center"/>
    </w:pPr>
    <w:r>
      <w:fldChar w:fldCharType="begin"/>
    </w:r>
    <w:r>
      <w:instrText>PAGE   \* MERGEFORMAT</w:instrText>
    </w:r>
    <w:r>
      <w:fldChar w:fldCharType="separate"/>
    </w:r>
    <w:r w:rsidR="002134B4">
      <w:rPr>
        <w:noProof/>
      </w:rPr>
      <w:t>1</w:t>
    </w:r>
    <w:r>
      <w:fldChar w:fldCharType="end"/>
    </w:r>
  </w:p>
  <w:p w:rsidR="00777A47" w:rsidRDefault="00777A4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D94" w:rsidRDefault="00C43D94" w:rsidP="00777A47">
      <w:pPr>
        <w:spacing w:after="0" w:line="240" w:lineRule="auto"/>
      </w:pPr>
      <w:r>
        <w:separator/>
      </w:r>
    </w:p>
  </w:footnote>
  <w:footnote w:type="continuationSeparator" w:id="0">
    <w:p w:rsidR="00C43D94" w:rsidRDefault="00C43D94" w:rsidP="00777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69818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23CFE"/>
    <w:multiLevelType w:val="hybridMultilevel"/>
    <w:tmpl w:val="561E2690"/>
    <w:lvl w:ilvl="0" w:tplc="806E7D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5066495"/>
    <w:multiLevelType w:val="hybridMultilevel"/>
    <w:tmpl w:val="82F8010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FBE2DF1"/>
    <w:multiLevelType w:val="hybridMultilevel"/>
    <w:tmpl w:val="12D003D6"/>
    <w:lvl w:ilvl="0" w:tplc="04090017">
      <w:start w:val="1"/>
      <w:numFmt w:val="lowerLetter"/>
      <w:lvlText w:val="%1)"/>
      <w:lvlJc w:val="left"/>
      <w:pPr>
        <w:ind w:left="960" w:hanging="360"/>
      </w:pPr>
      <w:rPr>
        <w:rFonts w:hint="default"/>
      </w:rPr>
    </w:lvl>
    <w:lvl w:ilvl="1" w:tplc="6B725366">
      <w:start w:val="6"/>
      <w:numFmt w:val="bullet"/>
      <w:lvlText w:val=""/>
      <w:lvlJc w:val="left"/>
      <w:pPr>
        <w:tabs>
          <w:tab w:val="num" w:pos="1440"/>
        </w:tabs>
        <w:ind w:left="1440" w:hanging="360"/>
      </w:pPr>
      <w:rPr>
        <w:rFonts w:ascii="Wingdings" w:eastAsia="Times New Roman" w:hAnsi="Wingdings" w:cs="Arial" w:hint="default"/>
      </w:rPr>
    </w:lvl>
    <w:lvl w:ilvl="2" w:tplc="84FC2A92">
      <w:start w:val="5"/>
      <w:numFmt w:val="bullet"/>
      <w:lvlText w:val="–"/>
      <w:lvlJc w:val="left"/>
      <w:pPr>
        <w:tabs>
          <w:tab w:val="num" w:pos="2160"/>
        </w:tabs>
        <w:ind w:left="2160" w:hanging="360"/>
      </w:pPr>
      <w:rPr>
        <w:rFonts w:ascii="Arial" w:eastAsia="Times New Roman" w:hAnsi="Arial" w:cs="Arial"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5" w15:restartNumberingAfterBreak="0">
    <w:nsid w:val="13E27E85"/>
    <w:multiLevelType w:val="hybridMultilevel"/>
    <w:tmpl w:val="0F08FA6E"/>
    <w:lvl w:ilvl="0" w:tplc="02165906">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326391"/>
    <w:multiLevelType w:val="hybridMultilevel"/>
    <w:tmpl w:val="534C073A"/>
    <w:lvl w:ilvl="0" w:tplc="0AB2BB0C">
      <w:start w:val="2"/>
      <w:numFmt w:val="decimal"/>
      <w:lvlText w:val="(%1)"/>
      <w:lvlJc w:val="left"/>
      <w:pPr>
        <w:ind w:left="720" w:hanging="360"/>
      </w:pPr>
      <w:rPr>
        <w:rFonts w:ascii="Arial" w:eastAsia="Times New Roman" w:hAnsi="Arial" w:cs="Arial"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8401C"/>
    <w:multiLevelType w:val="hybridMultilevel"/>
    <w:tmpl w:val="BA7C9EDE"/>
    <w:lvl w:ilvl="0" w:tplc="8AC40F1A">
      <w:start w:val="1"/>
      <w:numFmt w:val="decimal"/>
      <w:lvlText w:val="%1."/>
      <w:lvlJc w:val="left"/>
      <w:pPr>
        <w:ind w:left="719"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86780"/>
    <w:multiLevelType w:val="hybridMultilevel"/>
    <w:tmpl w:val="3EDC0AE2"/>
    <w:lvl w:ilvl="0" w:tplc="37FABA5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A4243"/>
    <w:multiLevelType w:val="hybridMultilevel"/>
    <w:tmpl w:val="2A7E7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00187"/>
    <w:multiLevelType w:val="hybridMultilevel"/>
    <w:tmpl w:val="9F0C1A22"/>
    <w:lvl w:ilvl="0" w:tplc="A5369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A471A"/>
    <w:multiLevelType w:val="hybridMultilevel"/>
    <w:tmpl w:val="CE3C8632"/>
    <w:lvl w:ilvl="0" w:tplc="5C4C4CC4">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B73CF"/>
    <w:multiLevelType w:val="hybridMultilevel"/>
    <w:tmpl w:val="1DB6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D0467"/>
    <w:multiLevelType w:val="hybridMultilevel"/>
    <w:tmpl w:val="245C2CBC"/>
    <w:lvl w:ilvl="0" w:tplc="E20C73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A34DE7"/>
    <w:multiLevelType w:val="hybridMultilevel"/>
    <w:tmpl w:val="7C08BCE0"/>
    <w:lvl w:ilvl="0" w:tplc="688C31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BD7DC8"/>
    <w:multiLevelType w:val="hybridMultilevel"/>
    <w:tmpl w:val="BF3C0C3A"/>
    <w:lvl w:ilvl="0" w:tplc="4E3A92D2">
      <w:start w:val="1"/>
      <w:numFmt w:val="decimal"/>
      <w:lvlText w:val="%1."/>
      <w:lvlJc w:val="left"/>
      <w:pPr>
        <w:tabs>
          <w:tab w:val="num" w:pos="1440"/>
        </w:tabs>
        <w:ind w:left="1440" w:hanging="360"/>
      </w:pPr>
      <w:rPr>
        <w:rFonts w:ascii="Arial" w:eastAsia="Times New Roman" w:hAnsi="Arial" w:cs="Arial"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3CC5A65"/>
    <w:multiLevelType w:val="hybridMultilevel"/>
    <w:tmpl w:val="3438B342"/>
    <w:lvl w:ilvl="0" w:tplc="04090017">
      <w:start w:val="1"/>
      <w:numFmt w:val="lowerLetter"/>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7" w15:restartNumberingAfterBreak="0">
    <w:nsid w:val="36D95439"/>
    <w:multiLevelType w:val="hybridMultilevel"/>
    <w:tmpl w:val="4E0EF40E"/>
    <w:lvl w:ilvl="0" w:tplc="AEA8EA4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C0A07"/>
    <w:multiLevelType w:val="hybridMultilevel"/>
    <w:tmpl w:val="AA028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54171"/>
    <w:multiLevelType w:val="hybridMultilevel"/>
    <w:tmpl w:val="6BCAA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3E53ED"/>
    <w:multiLevelType w:val="hybridMultilevel"/>
    <w:tmpl w:val="6554B268"/>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3C530E9F"/>
    <w:multiLevelType w:val="hybridMultilevel"/>
    <w:tmpl w:val="65D88B5C"/>
    <w:lvl w:ilvl="0" w:tplc="EC0C323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D4C3E28"/>
    <w:multiLevelType w:val="hybridMultilevel"/>
    <w:tmpl w:val="CE44A5B4"/>
    <w:lvl w:ilvl="0" w:tplc="B7E43A10">
      <w:start w:val="1"/>
      <w:numFmt w:val="decimal"/>
      <w:lvlText w:val="(%1)"/>
      <w:lvlJc w:val="left"/>
      <w:pPr>
        <w:ind w:left="720" w:hanging="360"/>
      </w:pPr>
      <w:rPr>
        <w:rFonts w:hint="default"/>
        <w:b w:val="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3FA320A9"/>
    <w:multiLevelType w:val="hybridMultilevel"/>
    <w:tmpl w:val="389640F6"/>
    <w:lvl w:ilvl="0" w:tplc="8AC40F1A">
      <w:start w:val="1"/>
      <w:numFmt w:val="decimal"/>
      <w:lvlText w:val="%1."/>
      <w:lvlJc w:val="left"/>
      <w:pPr>
        <w:ind w:left="719"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691ABE"/>
    <w:multiLevelType w:val="hybridMultilevel"/>
    <w:tmpl w:val="6C685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A2744"/>
    <w:multiLevelType w:val="hybridMultilevel"/>
    <w:tmpl w:val="9470288C"/>
    <w:lvl w:ilvl="0" w:tplc="52D06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197FD1"/>
    <w:multiLevelType w:val="hybridMultilevel"/>
    <w:tmpl w:val="2BD29318"/>
    <w:lvl w:ilvl="0" w:tplc="E64C9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41635B"/>
    <w:multiLevelType w:val="hybridMultilevel"/>
    <w:tmpl w:val="BBC40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82A67"/>
    <w:multiLevelType w:val="hybridMultilevel"/>
    <w:tmpl w:val="2EAA9EE6"/>
    <w:lvl w:ilvl="0" w:tplc="04090017">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15:restartNumberingAfterBreak="0">
    <w:nsid w:val="4F913FE0"/>
    <w:multiLevelType w:val="hybridMultilevel"/>
    <w:tmpl w:val="F488CD3E"/>
    <w:lvl w:ilvl="0" w:tplc="A6CC86F6">
      <w:start w:val="1"/>
      <w:numFmt w:val="decimal"/>
      <w:lvlText w:val="(%1)"/>
      <w:lvlJc w:val="left"/>
      <w:pPr>
        <w:ind w:left="480" w:hanging="4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0C975D7"/>
    <w:multiLevelType w:val="hybridMultilevel"/>
    <w:tmpl w:val="7C5E9DE0"/>
    <w:lvl w:ilvl="0" w:tplc="04090017">
      <w:start w:val="1"/>
      <w:numFmt w:val="lowerLetter"/>
      <w:lvlText w:val="%1)"/>
      <w:lvlJc w:val="left"/>
      <w:pPr>
        <w:ind w:left="720" w:hanging="360"/>
      </w:pPr>
      <w:rPr>
        <w:rFont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31" w15:restartNumberingAfterBreak="0">
    <w:nsid w:val="516F5857"/>
    <w:multiLevelType w:val="hybridMultilevel"/>
    <w:tmpl w:val="FD38D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A47E40"/>
    <w:multiLevelType w:val="hybridMultilevel"/>
    <w:tmpl w:val="A60493D4"/>
    <w:lvl w:ilvl="0" w:tplc="5C4C4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DD1959"/>
    <w:multiLevelType w:val="hybridMultilevel"/>
    <w:tmpl w:val="66AC4990"/>
    <w:lvl w:ilvl="0" w:tplc="9CF4DBDC">
      <w:start w:val="1"/>
      <w:numFmt w:val="lowerLetter"/>
      <w:lvlText w:val="%1)"/>
      <w:lvlJc w:val="left"/>
      <w:pPr>
        <w:ind w:left="2513" w:hanging="360"/>
      </w:pPr>
      <w:rPr>
        <w:rFonts w:hint="default"/>
        <w:b/>
        <w:u w:val="single"/>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34" w15:restartNumberingAfterBreak="0">
    <w:nsid w:val="548D5ECA"/>
    <w:multiLevelType w:val="hybridMultilevel"/>
    <w:tmpl w:val="F1560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591EDB"/>
    <w:multiLevelType w:val="hybridMultilevel"/>
    <w:tmpl w:val="9B324634"/>
    <w:lvl w:ilvl="0" w:tplc="155A9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48576F"/>
    <w:multiLevelType w:val="hybridMultilevel"/>
    <w:tmpl w:val="55D067F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59597CF5"/>
    <w:multiLevelType w:val="hybridMultilevel"/>
    <w:tmpl w:val="97262726"/>
    <w:lvl w:ilvl="0" w:tplc="0409000F">
      <w:start w:val="1"/>
      <w:numFmt w:val="decimal"/>
      <w:lvlText w:val="%1."/>
      <w:lvlJc w:val="left"/>
      <w:pPr>
        <w:tabs>
          <w:tab w:val="num" w:pos="720"/>
        </w:tabs>
        <w:ind w:left="720" w:hanging="360"/>
      </w:pPr>
      <w:rPr>
        <w:rFonts w:hint="default"/>
        <w:i w:val="0"/>
        <w:strike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603C35CA"/>
    <w:multiLevelType w:val="hybridMultilevel"/>
    <w:tmpl w:val="AFA85126"/>
    <w:lvl w:ilvl="0" w:tplc="5C4C4C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0F35BA"/>
    <w:multiLevelType w:val="hybridMultilevel"/>
    <w:tmpl w:val="54CA4AA8"/>
    <w:lvl w:ilvl="0" w:tplc="8AC40F1A">
      <w:start w:val="1"/>
      <w:numFmt w:val="decimal"/>
      <w:lvlText w:val="%1."/>
      <w:lvlJc w:val="left"/>
      <w:pPr>
        <w:ind w:left="719" w:hanging="435"/>
      </w:pPr>
      <w:rPr>
        <w:rFonts w:hint="default"/>
        <w:strike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2DC526C"/>
    <w:multiLevelType w:val="hybridMultilevel"/>
    <w:tmpl w:val="BA840AD8"/>
    <w:lvl w:ilvl="0" w:tplc="5C4C4C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646581"/>
    <w:multiLevelType w:val="hybridMultilevel"/>
    <w:tmpl w:val="740E9A9C"/>
    <w:lvl w:ilvl="0" w:tplc="F0A48CA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2"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3" w15:restartNumberingAfterBreak="0">
    <w:nsid w:val="6D895F4E"/>
    <w:multiLevelType w:val="hybridMultilevel"/>
    <w:tmpl w:val="C5725400"/>
    <w:lvl w:ilvl="0" w:tplc="82FC8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E038C9"/>
    <w:multiLevelType w:val="hybridMultilevel"/>
    <w:tmpl w:val="01AA4BB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5" w15:restartNumberingAfterBreak="0">
    <w:nsid w:val="7A642D6D"/>
    <w:multiLevelType w:val="hybridMultilevel"/>
    <w:tmpl w:val="C2607FC4"/>
    <w:lvl w:ilvl="0" w:tplc="A7B662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07007D"/>
    <w:multiLevelType w:val="hybridMultilevel"/>
    <w:tmpl w:val="B620985A"/>
    <w:lvl w:ilvl="0" w:tplc="04A69A08">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47" w15:restartNumberingAfterBreak="0">
    <w:nsid w:val="7B400703"/>
    <w:multiLevelType w:val="hybridMultilevel"/>
    <w:tmpl w:val="72E2D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BC04CC"/>
    <w:multiLevelType w:val="hybridMultilevel"/>
    <w:tmpl w:val="1C54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5"/>
  </w:num>
  <w:num w:numId="3">
    <w:abstractNumId w:val="0"/>
  </w:num>
  <w:num w:numId="4">
    <w:abstractNumId w:val="1"/>
  </w:num>
  <w:num w:numId="5">
    <w:abstractNumId w:val="12"/>
  </w:num>
  <w:num w:numId="6">
    <w:abstractNumId w:val="37"/>
  </w:num>
  <w:num w:numId="7">
    <w:abstractNumId w:val="30"/>
  </w:num>
  <w:num w:numId="8">
    <w:abstractNumId w:val="4"/>
  </w:num>
  <w:num w:numId="9">
    <w:abstractNumId w:val="28"/>
  </w:num>
  <w:num w:numId="10">
    <w:abstractNumId w:val="20"/>
  </w:num>
  <w:num w:numId="11">
    <w:abstractNumId w:val="36"/>
  </w:num>
  <w:num w:numId="12">
    <w:abstractNumId w:val="3"/>
  </w:num>
  <w:num w:numId="13">
    <w:abstractNumId w:val="9"/>
  </w:num>
  <w:num w:numId="14">
    <w:abstractNumId w:val="24"/>
  </w:num>
  <w:num w:numId="15">
    <w:abstractNumId w:val="16"/>
  </w:num>
  <w:num w:numId="16">
    <w:abstractNumId w:val="18"/>
  </w:num>
  <w:num w:numId="17">
    <w:abstractNumId w:val="48"/>
  </w:num>
  <w:num w:numId="18">
    <w:abstractNumId w:val="31"/>
  </w:num>
  <w:num w:numId="19">
    <w:abstractNumId w:val="6"/>
  </w:num>
  <w:num w:numId="20">
    <w:abstractNumId w:val="11"/>
  </w:num>
  <w:num w:numId="21">
    <w:abstractNumId w:val="38"/>
  </w:num>
  <w:num w:numId="22">
    <w:abstractNumId w:val="40"/>
  </w:num>
  <w:num w:numId="23">
    <w:abstractNumId w:val="35"/>
  </w:num>
  <w:num w:numId="24">
    <w:abstractNumId w:val="10"/>
  </w:num>
  <w:num w:numId="25">
    <w:abstractNumId w:val="43"/>
  </w:num>
  <w:num w:numId="26">
    <w:abstractNumId w:val="2"/>
  </w:num>
  <w:num w:numId="27">
    <w:abstractNumId w:val="8"/>
  </w:num>
  <w:num w:numId="28">
    <w:abstractNumId w:val="39"/>
  </w:num>
  <w:num w:numId="29">
    <w:abstractNumId w:val="32"/>
  </w:num>
  <w:num w:numId="30">
    <w:abstractNumId w:val="41"/>
  </w:num>
  <w:num w:numId="31">
    <w:abstractNumId w:val="26"/>
  </w:num>
  <w:num w:numId="32">
    <w:abstractNumId w:val="17"/>
  </w:num>
  <w:num w:numId="33">
    <w:abstractNumId w:val="25"/>
  </w:num>
  <w:num w:numId="34">
    <w:abstractNumId w:val="27"/>
  </w:num>
  <w:num w:numId="35">
    <w:abstractNumId w:val="47"/>
  </w:num>
  <w:num w:numId="36">
    <w:abstractNumId w:val="46"/>
  </w:num>
  <w:num w:numId="37">
    <w:abstractNumId w:val="7"/>
  </w:num>
  <w:num w:numId="38">
    <w:abstractNumId w:val="23"/>
  </w:num>
  <w:num w:numId="39">
    <w:abstractNumId w:val="19"/>
  </w:num>
  <w:num w:numId="40">
    <w:abstractNumId w:val="29"/>
  </w:num>
  <w:num w:numId="41">
    <w:abstractNumId w:val="45"/>
  </w:num>
  <w:num w:numId="42">
    <w:abstractNumId w:val="21"/>
  </w:num>
  <w:num w:numId="43">
    <w:abstractNumId w:val="13"/>
  </w:num>
  <w:num w:numId="44">
    <w:abstractNumId w:val="14"/>
  </w:num>
  <w:num w:numId="45">
    <w:abstractNumId w:val="5"/>
  </w:num>
  <w:num w:numId="46">
    <w:abstractNumId w:val="34"/>
  </w:num>
  <w:num w:numId="47">
    <w:abstractNumId w:val="33"/>
  </w:num>
  <w:num w:numId="48">
    <w:abstractNumId w:val="44"/>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23F61"/>
    <w:rsid w:val="00077B08"/>
    <w:rsid w:val="000A7210"/>
    <w:rsid w:val="000C631D"/>
    <w:rsid w:val="000E55E3"/>
    <w:rsid w:val="0010111B"/>
    <w:rsid w:val="0010194B"/>
    <w:rsid w:val="00102B66"/>
    <w:rsid w:val="00142D72"/>
    <w:rsid w:val="001473DD"/>
    <w:rsid w:val="001558BD"/>
    <w:rsid w:val="0016500D"/>
    <w:rsid w:val="00175FE5"/>
    <w:rsid w:val="001A05B6"/>
    <w:rsid w:val="001D22A5"/>
    <w:rsid w:val="001F3275"/>
    <w:rsid w:val="002134B4"/>
    <w:rsid w:val="00294F59"/>
    <w:rsid w:val="002D57C3"/>
    <w:rsid w:val="002E7881"/>
    <w:rsid w:val="002F0ADB"/>
    <w:rsid w:val="00331C18"/>
    <w:rsid w:val="0033726F"/>
    <w:rsid w:val="0035673D"/>
    <w:rsid w:val="00383B64"/>
    <w:rsid w:val="00385A07"/>
    <w:rsid w:val="00424FA4"/>
    <w:rsid w:val="004C2BF0"/>
    <w:rsid w:val="004D0CEA"/>
    <w:rsid w:val="005633A2"/>
    <w:rsid w:val="0058601D"/>
    <w:rsid w:val="005B5C56"/>
    <w:rsid w:val="00640A91"/>
    <w:rsid w:val="0065489E"/>
    <w:rsid w:val="00733A14"/>
    <w:rsid w:val="0077305D"/>
    <w:rsid w:val="00777A47"/>
    <w:rsid w:val="007A2F27"/>
    <w:rsid w:val="007B0600"/>
    <w:rsid w:val="007F20DA"/>
    <w:rsid w:val="007F7763"/>
    <w:rsid w:val="008016E1"/>
    <w:rsid w:val="008420B2"/>
    <w:rsid w:val="008943B2"/>
    <w:rsid w:val="009263C0"/>
    <w:rsid w:val="00945FBB"/>
    <w:rsid w:val="00955C0A"/>
    <w:rsid w:val="009762BA"/>
    <w:rsid w:val="009C5680"/>
    <w:rsid w:val="009D3856"/>
    <w:rsid w:val="00A20A25"/>
    <w:rsid w:val="00A2100B"/>
    <w:rsid w:val="00AB3972"/>
    <w:rsid w:val="00AC2E17"/>
    <w:rsid w:val="00AC47C2"/>
    <w:rsid w:val="00B22E7B"/>
    <w:rsid w:val="00B777A3"/>
    <w:rsid w:val="00B975DD"/>
    <w:rsid w:val="00BE6153"/>
    <w:rsid w:val="00C012AA"/>
    <w:rsid w:val="00C30D10"/>
    <w:rsid w:val="00C43D94"/>
    <w:rsid w:val="00C62977"/>
    <w:rsid w:val="00C7492E"/>
    <w:rsid w:val="00C8298F"/>
    <w:rsid w:val="00CA5302"/>
    <w:rsid w:val="00CC5842"/>
    <w:rsid w:val="00CE7012"/>
    <w:rsid w:val="00CE7F7F"/>
    <w:rsid w:val="00D06AE5"/>
    <w:rsid w:val="00D079D1"/>
    <w:rsid w:val="00D47959"/>
    <w:rsid w:val="00D53754"/>
    <w:rsid w:val="00D84D44"/>
    <w:rsid w:val="00D86C44"/>
    <w:rsid w:val="00DE08AD"/>
    <w:rsid w:val="00DE7B59"/>
    <w:rsid w:val="00DF6AFF"/>
    <w:rsid w:val="00E02A9D"/>
    <w:rsid w:val="00E072B7"/>
    <w:rsid w:val="00E74809"/>
    <w:rsid w:val="00E82983"/>
    <w:rsid w:val="00E842D2"/>
    <w:rsid w:val="00ED0658"/>
    <w:rsid w:val="00F60E0B"/>
    <w:rsid w:val="00F60E44"/>
    <w:rsid w:val="00F6359D"/>
    <w:rsid w:val="00FF613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2F4B539-723B-4E8A-8B05-C73F1D09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777A47"/>
    <w:pPr>
      <w:keepNext/>
      <w:keepLines/>
      <w:spacing w:before="120" w:after="120" w:line="360" w:lineRule="auto"/>
      <w:jc w:val="center"/>
      <w:outlineLvl w:val="0"/>
    </w:pPr>
    <w:rPr>
      <w:rFonts w:ascii="Arial" w:eastAsia="Times New Roman" w:hAnsi="Arial"/>
      <w:bCs/>
      <w:szCs w:val="28"/>
      <w:u w:val="single"/>
      <w:lang w:val="fr-FR" w:eastAsia="fr-FR"/>
    </w:rPr>
  </w:style>
  <w:style w:type="paragraph" w:styleId="Titre2">
    <w:name w:val="heading 2"/>
    <w:basedOn w:val="Normal"/>
    <w:next w:val="Normal"/>
    <w:link w:val="Titre2Car"/>
    <w:uiPriority w:val="9"/>
    <w:unhideWhenUsed/>
    <w:qFormat/>
    <w:rsid w:val="00777A47"/>
    <w:pPr>
      <w:keepNext/>
      <w:keepLines/>
      <w:spacing w:before="120" w:after="0" w:line="360" w:lineRule="auto"/>
      <w:outlineLvl w:val="1"/>
    </w:pPr>
    <w:rPr>
      <w:rFonts w:ascii="Arial" w:eastAsia="Times New Roman" w:hAnsi="Arial"/>
      <w:bCs/>
      <w:szCs w:val="26"/>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Grillemoyenne1-Accent2">
    <w:name w:val="Medium Grid 1 Accent 2"/>
    <w:basedOn w:val="Normal"/>
    <w:uiPriority w:val="34"/>
    <w:qFormat/>
    <w:rsid w:val="00E842D2"/>
    <w:pPr>
      <w:spacing w:after="200" w:line="276" w:lineRule="auto"/>
      <w:ind w:left="720"/>
      <w:contextualSpacing/>
      <w:jc w:val="both"/>
    </w:pPr>
    <w:rPr>
      <w:rFonts w:ascii="Arial" w:hAnsi="Arial"/>
      <w:sz w:val="20"/>
    </w:rPr>
  </w:style>
  <w:style w:type="paragraph" w:styleId="Textedebulles">
    <w:name w:val="Balloon Text"/>
    <w:basedOn w:val="Normal"/>
    <w:link w:val="TextedebullesCar"/>
    <w:uiPriority w:val="99"/>
    <w:semiHidden/>
    <w:unhideWhenUsed/>
    <w:rsid w:val="004D0CE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D0CEA"/>
    <w:rPr>
      <w:rFonts w:ascii="Tahoma" w:hAnsi="Tahoma" w:cs="Tahoma"/>
      <w:sz w:val="16"/>
      <w:szCs w:val="16"/>
      <w:lang w:val="fr-LU"/>
    </w:rPr>
  </w:style>
  <w:style w:type="character" w:styleId="Marquedecommentaire">
    <w:name w:val="annotation reference"/>
    <w:unhideWhenUsed/>
    <w:rsid w:val="007A2F27"/>
    <w:rPr>
      <w:sz w:val="16"/>
      <w:szCs w:val="16"/>
    </w:rPr>
  </w:style>
  <w:style w:type="paragraph" w:styleId="Commentaire">
    <w:name w:val="annotation text"/>
    <w:basedOn w:val="Normal"/>
    <w:link w:val="CommentaireCar"/>
    <w:unhideWhenUsed/>
    <w:rsid w:val="007A2F27"/>
    <w:rPr>
      <w:sz w:val="20"/>
      <w:szCs w:val="20"/>
    </w:rPr>
  </w:style>
  <w:style w:type="character" w:customStyle="1" w:styleId="CommentaireCar">
    <w:name w:val="Commentaire Car"/>
    <w:link w:val="Commentaire"/>
    <w:rsid w:val="007A2F27"/>
    <w:rPr>
      <w:lang w:val="fr-LU"/>
    </w:rPr>
  </w:style>
  <w:style w:type="paragraph" w:styleId="Objetducommentaire">
    <w:name w:val="annotation subject"/>
    <w:basedOn w:val="Commentaire"/>
    <w:next w:val="Commentaire"/>
    <w:link w:val="ObjetducommentaireCar"/>
    <w:uiPriority w:val="99"/>
    <w:semiHidden/>
    <w:unhideWhenUsed/>
    <w:rsid w:val="007A2F27"/>
    <w:rPr>
      <w:b/>
      <w:bCs/>
    </w:rPr>
  </w:style>
  <w:style w:type="character" w:customStyle="1" w:styleId="ObjetducommentaireCar">
    <w:name w:val="Objet du commentaire Car"/>
    <w:link w:val="Objetducommentaire"/>
    <w:uiPriority w:val="99"/>
    <w:semiHidden/>
    <w:rsid w:val="007A2F27"/>
    <w:rPr>
      <w:b/>
      <w:bCs/>
      <w:lang w:val="fr-LU"/>
    </w:rPr>
  </w:style>
  <w:style w:type="paragraph" w:styleId="Tramecouleur-Accent1">
    <w:name w:val="Colorful Shading Accent 1"/>
    <w:hidden/>
    <w:uiPriority w:val="99"/>
    <w:semiHidden/>
    <w:rsid w:val="007A2F27"/>
    <w:rPr>
      <w:sz w:val="22"/>
      <w:szCs w:val="22"/>
      <w:lang w:eastAsia="en-US"/>
    </w:rPr>
  </w:style>
  <w:style w:type="character" w:customStyle="1" w:styleId="Titre1Car">
    <w:name w:val="Titre 1 Car"/>
    <w:link w:val="Titre1"/>
    <w:uiPriority w:val="9"/>
    <w:rsid w:val="00777A47"/>
    <w:rPr>
      <w:rFonts w:ascii="Arial" w:eastAsia="Times New Roman" w:hAnsi="Arial"/>
      <w:bCs/>
      <w:sz w:val="22"/>
      <w:szCs w:val="28"/>
      <w:u w:val="single"/>
      <w:lang w:val="fr-FR" w:eastAsia="fr-FR"/>
    </w:rPr>
  </w:style>
  <w:style w:type="character" w:customStyle="1" w:styleId="Titre2Car">
    <w:name w:val="Titre 2 Car"/>
    <w:link w:val="Titre2"/>
    <w:uiPriority w:val="9"/>
    <w:rsid w:val="00777A47"/>
    <w:rPr>
      <w:rFonts w:ascii="Arial" w:eastAsia="Times New Roman" w:hAnsi="Arial"/>
      <w:bCs/>
      <w:sz w:val="22"/>
      <w:szCs w:val="26"/>
      <w:u w:val="single"/>
      <w:lang w:val="fr-FR" w:eastAsia="fr-FR"/>
    </w:rPr>
  </w:style>
  <w:style w:type="paragraph" w:styleId="Paragraphedeliste">
    <w:name w:val="List Paragraph"/>
    <w:basedOn w:val="Normal"/>
    <w:qFormat/>
    <w:rsid w:val="00777A47"/>
    <w:pPr>
      <w:spacing w:after="0" w:line="240" w:lineRule="auto"/>
      <w:ind w:left="708"/>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777A47"/>
    <w:pPr>
      <w:tabs>
        <w:tab w:val="center" w:pos="4680"/>
        <w:tab w:val="right" w:pos="9360"/>
      </w:tabs>
      <w:spacing w:after="0" w:line="240" w:lineRule="auto"/>
    </w:pPr>
    <w:rPr>
      <w:rFonts w:ascii="Times New Roman" w:eastAsia="Times New Roman" w:hAnsi="Times New Roman"/>
      <w:sz w:val="24"/>
      <w:szCs w:val="24"/>
      <w:lang w:val="fr-FR" w:eastAsia="fr-FR"/>
    </w:rPr>
  </w:style>
  <w:style w:type="character" w:customStyle="1" w:styleId="En-tteCar">
    <w:name w:val="En-tête Car"/>
    <w:link w:val="En-tte"/>
    <w:uiPriority w:val="99"/>
    <w:rsid w:val="00777A47"/>
    <w:rPr>
      <w:rFonts w:ascii="Times New Roman" w:eastAsia="Times New Roman" w:hAnsi="Times New Roman"/>
      <w:sz w:val="24"/>
      <w:szCs w:val="24"/>
      <w:lang w:val="fr-FR" w:eastAsia="fr-FR"/>
    </w:rPr>
  </w:style>
  <w:style w:type="paragraph" w:styleId="Pieddepage">
    <w:name w:val="footer"/>
    <w:basedOn w:val="Normal"/>
    <w:link w:val="PieddepageCar"/>
    <w:uiPriority w:val="99"/>
    <w:unhideWhenUsed/>
    <w:rsid w:val="00777A47"/>
    <w:pPr>
      <w:tabs>
        <w:tab w:val="center" w:pos="4680"/>
        <w:tab w:val="right" w:pos="9360"/>
      </w:tabs>
      <w:spacing w:after="0" w:line="240" w:lineRule="auto"/>
    </w:pPr>
    <w:rPr>
      <w:rFonts w:ascii="Times New Roman" w:eastAsia="Times New Roman" w:hAnsi="Times New Roman"/>
      <w:sz w:val="24"/>
      <w:szCs w:val="24"/>
      <w:lang w:val="fr-FR" w:eastAsia="fr-FR"/>
    </w:rPr>
  </w:style>
  <w:style w:type="character" w:customStyle="1" w:styleId="PieddepageCar">
    <w:name w:val="Pied de page Car"/>
    <w:link w:val="Pieddepage"/>
    <w:uiPriority w:val="99"/>
    <w:rsid w:val="00777A47"/>
    <w:rPr>
      <w:rFonts w:ascii="Times New Roman" w:eastAsia="Times New Roman" w:hAnsi="Times New Roman"/>
      <w:sz w:val="24"/>
      <w:szCs w:val="24"/>
      <w:lang w:val="fr-FR" w:eastAsia="fr-FR"/>
    </w:rPr>
  </w:style>
  <w:style w:type="paragraph" w:customStyle="1" w:styleId="Normal1">
    <w:name w:val="Normal1"/>
    <w:basedOn w:val="Normal"/>
    <w:rsid w:val="00777A47"/>
    <w:pPr>
      <w:spacing w:before="123" w:after="0" w:line="240" w:lineRule="auto"/>
      <w:jc w:val="both"/>
    </w:pPr>
    <w:rPr>
      <w:rFonts w:ascii="Times New Roman" w:eastAsia="Times New Roman" w:hAnsi="Times New Roman"/>
      <w:sz w:val="24"/>
      <w:szCs w:val="24"/>
      <w:lang w:val="fr-FR" w:eastAsia="fr-FR"/>
    </w:rPr>
  </w:style>
  <w:style w:type="character" w:customStyle="1" w:styleId="apple-converted-space">
    <w:name w:val="apple-converted-space"/>
    <w:rsid w:val="00777A47"/>
  </w:style>
  <w:style w:type="paragraph" w:customStyle="1" w:styleId="Pa10">
    <w:name w:val="Pa10"/>
    <w:basedOn w:val="Normal"/>
    <w:next w:val="Normal"/>
    <w:uiPriority w:val="99"/>
    <w:rsid w:val="00777A47"/>
    <w:pPr>
      <w:autoSpaceDE w:val="0"/>
      <w:autoSpaceDN w:val="0"/>
      <w:adjustRightInd w:val="0"/>
      <w:spacing w:after="0" w:line="201" w:lineRule="atLeast"/>
    </w:pPr>
    <w:rPr>
      <w:rFonts w:ascii="Times" w:hAnsi="Times" w:cs="Times"/>
      <w:sz w:val="24"/>
      <w:szCs w:val="24"/>
      <w:lang w:val="en-US"/>
    </w:rPr>
  </w:style>
  <w:style w:type="paragraph" w:customStyle="1" w:styleId="Pa8">
    <w:name w:val="Pa8"/>
    <w:basedOn w:val="Normal"/>
    <w:next w:val="Normal"/>
    <w:uiPriority w:val="99"/>
    <w:rsid w:val="00777A47"/>
    <w:pPr>
      <w:autoSpaceDE w:val="0"/>
      <w:autoSpaceDN w:val="0"/>
      <w:adjustRightInd w:val="0"/>
      <w:spacing w:after="0" w:line="201" w:lineRule="atLeast"/>
    </w:pPr>
    <w:rPr>
      <w:rFonts w:ascii="Times" w:hAnsi="Times" w:cs="Times"/>
      <w:sz w:val="24"/>
      <w:szCs w:val="24"/>
      <w:lang w:val="en-US"/>
    </w:rPr>
  </w:style>
  <w:style w:type="paragraph" w:customStyle="1" w:styleId="Normal2">
    <w:name w:val="Normal2"/>
    <w:basedOn w:val="Normal"/>
    <w:rsid w:val="00777A47"/>
    <w:pPr>
      <w:spacing w:before="123" w:after="0" w:line="240" w:lineRule="auto"/>
      <w:jc w:val="both"/>
    </w:pPr>
    <w:rPr>
      <w:rFonts w:ascii="Times New Roman" w:eastAsia="Times New Roman" w:hAnsi="Times New Roman"/>
      <w:sz w:val="24"/>
      <w:szCs w:val="24"/>
      <w:lang w:val="fr-FR" w:eastAsia="fr-FR"/>
    </w:rPr>
  </w:style>
  <w:style w:type="paragraph" w:customStyle="1" w:styleId="Normal3">
    <w:name w:val="Normal3"/>
    <w:basedOn w:val="Normal"/>
    <w:rsid w:val="00777A47"/>
    <w:pPr>
      <w:spacing w:before="123" w:after="0" w:line="240" w:lineRule="auto"/>
      <w:jc w:val="both"/>
    </w:pPr>
    <w:rPr>
      <w:rFonts w:ascii="Times New Roman" w:eastAsia="Times New Roman" w:hAnsi="Times New Roman"/>
      <w:sz w:val="24"/>
      <w:szCs w:val="24"/>
      <w:lang w:val="fr-FR" w:eastAsia="fr-FR"/>
    </w:rPr>
  </w:style>
  <w:style w:type="paragraph" w:customStyle="1" w:styleId="CM1">
    <w:name w:val="CM1"/>
    <w:basedOn w:val="Default"/>
    <w:next w:val="Default"/>
    <w:uiPriority w:val="99"/>
    <w:rsid w:val="00777A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Calibri" w:hAnsi="EUAlbertina" w:cs="Times New Roman"/>
      <w:color w:val="auto"/>
      <w:bdr w:val="none" w:sz="0" w:space="0" w:color="auto"/>
      <w:lang w:val="en-US"/>
    </w:rPr>
  </w:style>
  <w:style w:type="paragraph" w:customStyle="1" w:styleId="CM3">
    <w:name w:val="CM3"/>
    <w:basedOn w:val="Default"/>
    <w:next w:val="Default"/>
    <w:uiPriority w:val="99"/>
    <w:rsid w:val="00777A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Calibri" w:hAnsi="EUAlbertina" w:cs="Times New Roman"/>
      <w:color w:val="auto"/>
      <w:bdr w:val="none" w:sz="0" w:space="0" w:color="auto"/>
      <w:lang w:val="en-US"/>
    </w:rPr>
  </w:style>
  <w:style w:type="paragraph" w:customStyle="1" w:styleId="CM4">
    <w:name w:val="CM4"/>
    <w:basedOn w:val="Default"/>
    <w:next w:val="Default"/>
    <w:uiPriority w:val="99"/>
    <w:rsid w:val="00777A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Calibri" w:hAnsi="EUAlbertina" w:cs="Times New Roman"/>
      <w:color w:val="auto"/>
      <w:bdr w:val="none" w:sz="0" w:space="0" w:color="auto"/>
      <w:lang w:val="en-US"/>
    </w:rPr>
  </w:style>
  <w:style w:type="paragraph" w:styleId="En-ttedetabledesmatires">
    <w:name w:val="TOC Heading"/>
    <w:basedOn w:val="Titre1"/>
    <w:next w:val="Normal"/>
    <w:uiPriority w:val="39"/>
    <w:unhideWhenUsed/>
    <w:qFormat/>
    <w:rsid w:val="00777A47"/>
    <w:pPr>
      <w:spacing w:before="480" w:after="0" w:line="276" w:lineRule="auto"/>
      <w:jc w:val="left"/>
      <w:outlineLvl w:val="9"/>
    </w:pPr>
    <w:rPr>
      <w:rFonts w:ascii="Cambria" w:hAnsi="Cambria"/>
      <w:b/>
      <w:color w:val="365F91"/>
      <w:sz w:val="28"/>
      <w:u w:val="none"/>
      <w:lang w:val="en-US" w:eastAsia="ja-JP"/>
    </w:rPr>
  </w:style>
  <w:style w:type="paragraph" w:styleId="TM1">
    <w:name w:val="toc 1"/>
    <w:basedOn w:val="Normal"/>
    <w:next w:val="Normal"/>
    <w:autoRedefine/>
    <w:uiPriority w:val="39"/>
    <w:unhideWhenUsed/>
    <w:qFormat/>
    <w:rsid w:val="00777A47"/>
    <w:pPr>
      <w:spacing w:after="100" w:line="240" w:lineRule="auto"/>
    </w:pPr>
    <w:rPr>
      <w:rFonts w:ascii="Times New Roman" w:eastAsia="Times New Roman" w:hAnsi="Times New Roman"/>
      <w:sz w:val="24"/>
      <w:szCs w:val="24"/>
      <w:lang w:val="fr-FR" w:eastAsia="fr-FR"/>
    </w:rPr>
  </w:style>
  <w:style w:type="paragraph" w:styleId="TM2">
    <w:name w:val="toc 2"/>
    <w:basedOn w:val="Normal"/>
    <w:next w:val="Normal"/>
    <w:autoRedefine/>
    <w:uiPriority w:val="39"/>
    <w:unhideWhenUsed/>
    <w:qFormat/>
    <w:rsid w:val="00777A47"/>
    <w:pPr>
      <w:spacing w:after="100" w:line="240" w:lineRule="auto"/>
      <w:ind w:left="240"/>
    </w:pPr>
    <w:rPr>
      <w:rFonts w:ascii="Times New Roman" w:eastAsia="Times New Roman" w:hAnsi="Times New Roman"/>
      <w:sz w:val="24"/>
      <w:szCs w:val="24"/>
      <w:lang w:val="fr-FR" w:eastAsia="fr-FR"/>
    </w:rPr>
  </w:style>
  <w:style w:type="character" w:styleId="Lienhypertexte">
    <w:name w:val="Hyperlink"/>
    <w:uiPriority w:val="99"/>
    <w:unhideWhenUsed/>
    <w:rsid w:val="00777A47"/>
    <w:rPr>
      <w:color w:val="0000FF"/>
      <w:u w:val="single"/>
    </w:rPr>
  </w:style>
  <w:style w:type="table" w:styleId="Grilledutableau">
    <w:name w:val="Table Grid"/>
    <w:basedOn w:val="TableauNormal"/>
    <w:uiPriority w:val="59"/>
    <w:rsid w:val="00777A47"/>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qFormat/>
    <w:rsid w:val="00777A47"/>
    <w:pPr>
      <w:spacing w:after="100" w:line="276" w:lineRule="auto"/>
      <w:ind w:left="440"/>
    </w:pPr>
    <w:rPr>
      <w:rFonts w:eastAsia="Times New Roman"/>
      <w:lang w:val="en-US" w:eastAsia="ja-JP"/>
    </w:rPr>
  </w:style>
  <w:style w:type="paragraph" w:styleId="TM4">
    <w:name w:val="toc 4"/>
    <w:basedOn w:val="Normal"/>
    <w:next w:val="Normal"/>
    <w:autoRedefine/>
    <w:uiPriority w:val="39"/>
    <w:unhideWhenUsed/>
    <w:rsid w:val="00777A47"/>
    <w:pPr>
      <w:spacing w:after="100" w:line="276" w:lineRule="auto"/>
      <w:ind w:left="660"/>
    </w:pPr>
    <w:rPr>
      <w:rFonts w:eastAsia="Times New Roman"/>
      <w:lang w:val="en-US"/>
    </w:rPr>
  </w:style>
  <w:style w:type="paragraph" w:styleId="TM5">
    <w:name w:val="toc 5"/>
    <w:basedOn w:val="Normal"/>
    <w:next w:val="Normal"/>
    <w:autoRedefine/>
    <w:uiPriority w:val="39"/>
    <w:unhideWhenUsed/>
    <w:rsid w:val="00777A47"/>
    <w:pPr>
      <w:spacing w:after="100" w:line="276" w:lineRule="auto"/>
      <w:ind w:left="880"/>
    </w:pPr>
    <w:rPr>
      <w:rFonts w:eastAsia="Times New Roman"/>
      <w:lang w:val="en-US"/>
    </w:rPr>
  </w:style>
  <w:style w:type="paragraph" w:styleId="TM6">
    <w:name w:val="toc 6"/>
    <w:basedOn w:val="Normal"/>
    <w:next w:val="Normal"/>
    <w:autoRedefine/>
    <w:uiPriority w:val="39"/>
    <w:unhideWhenUsed/>
    <w:rsid w:val="00777A47"/>
    <w:pPr>
      <w:spacing w:after="100" w:line="276" w:lineRule="auto"/>
      <w:ind w:left="1100"/>
    </w:pPr>
    <w:rPr>
      <w:rFonts w:eastAsia="Times New Roman"/>
      <w:lang w:val="en-US"/>
    </w:rPr>
  </w:style>
  <w:style w:type="paragraph" w:styleId="TM7">
    <w:name w:val="toc 7"/>
    <w:basedOn w:val="Normal"/>
    <w:next w:val="Normal"/>
    <w:autoRedefine/>
    <w:uiPriority w:val="39"/>
    <w:unhideWhenUsed/>
    <w:rsid w:val="00777A47"/>
    <w:pPr>
      <w:spacing w:after="100" w:line="276" w:lineRule="auto"/>
      <w:ind w:left="1320"/>
    </w:pPr>
    <w:rPr>
      <w:rFonts w:eastAsia="Times New Roman"/>
      <w:lang w:val="en-US"/>
    </w:rPr>
  </w:style>
  <w:style w:type="paragraph" w:styleId="TM8">
    <w:name w:val="toc 8"/>
    <w:basedOn w:val="Normal"/>
    <w:next w:val="Normal"/>
    <w:autoRedefine/>
    <w:uiPriority w:val="39"/>
    <w:unhideWhenUsed/>
    <w:rsid w:val="00777A47"/>
    <w:pPr>
      <w:spacing w:after="100" w:line="276" w:lineRule="auto"/>
      <w:ind w:left="1540"/>
    </w:pPr>
    <w:rPr>
      <w:rFonts w:eastAsia="Times New Roman"/>
      <w:lang w:val="en-US"/>
    </w:rPr>
  </w:style>
  <w:style w:type="paragraph" w:styleId="TM9">
    <w:name w:val="toc 9"/>
    <w:basedOn w:val="Normal"/>
    <w:next w:val="Normal"/>
    <w:autoRedefine/>
    <w:uiPriority w:val="39"/>
    <w:unhideWhenUsed/>
    <w:rsid w:val="00777A47"/>
    <w:pPr>
      <w:spacing w:after="100" w:line="276" w:lineRule="auto"/>
      <w:ind w:left="1760"/>
    </w:pPr>
    <w:rPr>
      <w:rFonts w:eastAsia="Times New Roman"/>
      <w:lang w:val="en-US"/>
    </w:rPr>
  </w:style>
  <w:style w:type="paragraph" w:styleId="Sansinterligne">
    <w:name w:val="No Spacing"/>
    <w:uiPriority w:val="1"/>
    <w:qFormat/>
    <w:rsid w:val="00777A47"/>
    <w:rPr>
      <w:rFonts w:ascii="Times New Roman" w:eastAsia="Times New Roman" w:hAnsi="Times New Roman"/>
      <w:sz w:val="24"/>
      <w:szCs w:val="24"/>
      <w:lang w:val="fr-FR" w:eastAsia="fr-FR"/>
    </w:rPr>
  </w:style>
  <w:style w:type="paragraph" w:styleId="Rvision">
    <w:name w:val="Revision"/>
    <w:hidden/>
    <w:uiPriority w:val="99"/>
    <w:semiHidden/>
    <w:rsid w:val="00777A47"/>
    <w:rPr>
      <w:rFonts w:ascii="Times New Roman" w:eastAsia="Times New Roman" w:hAnsi="Times New Roman"/>
      <w:sz w:val="24"/>
      <w:szCs w:val="24"/>
      <w:lang w:val="fr-FR" w:eastAsia="fr-FR"/>
    </w:rPr>
  </w:style>
  <w:style w:type="paragraph" w:styleId="Notedebasdepage">
    <w:name w:val="footnote text"/>
    <w:basedOn w:val="Normal"/>
    <w:link w:val="NotedebasdepageCar"/>
    <w:uiPriority w:val="99"/>
    <w:semiHidden/>
    <w:unhideWhenUsed/>
    <w:rsid w:val="00777A47"/>
    <w:pPr>
      <w:spacing w:after="0" w:line="240" w:lineRule="auto"/>
    </w:pPr>
    <w:rPr>
      <w:rFonts w:ascii="Times New Roman" w:eastAsia="Times New Roman" w:hAnsi="Times New Roman"/>
      <w:sz w:val="20"/>
      <w:szCs w:val="20"/>
      <w:lang w:val="fr-FR" w:eastAsia="fr-FR"/>
    </w:rPr>
  </w:style>
  <w:style w:type="character" w:customStyle="1" w:styleId="NotedebasdepageCar">
    <w:name w:val="Note de bas de page Car"/>
    <w:link w:val="Notedebasdepage"/>
    <w:uiPriority w:val="99"/>
    <w:semiHidden/>
    <w:rsid w:val="00777A47"/>
    <w:rPr>
      <w:rFonts w:ascii="Times New Roman" w:eastAsia="Times New Roman" w:hAnsi="Times New Roman"/>
      <w:lang w:val="fr-FR" w:eastAsia="fr-FR"/>
    </w:rPr>
  </w:style>
  <w:style w:type="character" w:styleId="Appelnotedebasdep">
    <w:name w:val="footnote reference"/>
    <w:uiPriority w:val="99"/>
    <w:semiHidden/>
    <w:unhideWhenUsed/>
    <w:rsid w:val="00777A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7A78774-E63C-4E02-931D-6F097E9800CF}">
  <ds:schemaRefs>
    <ds:schemaRef ds:uri="http://schemas.openxmlformats.org/officeDocument/2006/bibliography"/>
  </ds:schemaRefs>
</ds:datastoreItem>
</file>

<file path=customXml/itemProps2.xml><?xml version="1.0" encoding="utf-8"?>
<ds:datastoreItem xmlns:ds="http://schemas.openxmlformats.org/officeDocument/2006/customXml" ds:itemID="{DAF911FA-CC17-4771-AD93-3162420C5679}"/>
</file>

<file path=customXml/itemProps3.xml><?xml version="1.0" encoding="utf-8"?>
<ds:datastoreItem xmlns:ds="http://schemas.openxmlformats.org/officeDocument/2006/customXml" ds:itemID="{C8035E9E-91D0-402F-AEA7-FF070132DB72}"/>
</file>

<file path=customXml/itemProps4.xml><?xml version="1.0" encoding="utf-8"?>
<ds:datastoreItem xmlns:ds="http://schemas.openxmlformats.org/officeDocument/2006/customXml" ds:itemID="{F0FCA6F5-FE12-4B0A-9E4C-26B391218864}"/>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5605</Characters>
  <Application>Microsoft Office Word</Application>
  <DocSecurity>4</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CTIE</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cp:lastModifiedBy>SYSTEM</cp:lastModifiedBy>
  <cp:revision>2</cp:revision>
  <cp:lastPrinted>2016-12-05T13:01:00Z</cp:lastPrinted>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