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  <w:bookmarkStart w:id="0" w:name="_GoBack"/>
      <w:bookmarkEnd w:id="0"/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  <w:b/>
          <w:bCs/>
          <w:u w:val="single"/>
        </w:rPr>
      </w:pPr>
      <w:r w:rsidRPr="00492A2A">
        <w:rPr>
          <w:rFonts w:ascii="Arial" w:hAnsi="Arial" w:cs="Arial"/>
          <w:b/>
          <w:bCs/>
          <w:u w:val="single"/>
        </w:rPr>
        <w:t xml:space="preserve">7018 : </w:t>
      </w:r>
      <w:r w:rsidR="00DD6E7B" w:rsidRPr="00492A2A">
        <w:rPr>
          <w:rFonts w:ascii="Arial" w:hAnsi="Arial" w:cs="Arial"/>
          <w:b/>
          <w:bCs/>
          <w:u w:val="single"/>
        </w:rPr>
        <w:t>résumé</w:t>
      </w: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  <w:b/>
        </w:rPr>
      </w:pPr>
    </w:p>
    <w:p w:rsidR="00492A2A" w:rsidRDefault="00492A2A" w:rsidP="00492A2A">
      <w:pPr>
        <w:pStyle w:val="Sansinterligne"/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 xml:space="preserve">Le projet de loi a pour objet </w:t>
      </w:r>
      <w:r w:rsidR="007E0817" w:rsidRPr="00492A2A">
        <w:rPr>
          <w:rFonts w:ascii="Arial" w:hAnsi="Arial" w:cs="Arial"/>
        </w:rPr>
        <w:t xml:space="preserve">la création d’un registre électronique des transporteurs qui couvre deux parties distinctes : </w:t>
      </w:r>
    </w:p>
    <w:p w:rsidR="00492A2A" w:rsidRDefault="007E0817" w:rsidP="00492A2A">
      <w:pPr>
        <w:pStyle w:val="Sansinterligne"/>
        <w:numPr>
          <w:ilvl w:val="0"/>
          <w:numId w:val="2"/>
        </w:numPr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la gestion des entreprises de transport routier et des</w:t>
      </w:r>
      <w:r w:rsidR="00705EAC">
        <w:rPr>
          <w:rFonts w:ascii="Arial" w:hAnsi="Arial" w:cs="Arial"/>
        </w:rPr>
        <w:t xml:space="preserve"> autorisations de transport,</w:t>
      </w:r>
    </w:p>
    <w:p w:rsidR="007E0817" w:rsidRPr="00492A2A" w:rsidRDefault="007E0817" w:rsidP="00492A2A">
      <w:pPr>
        <w:pStyle w:val="Sansinterligne"/>
        <w:numPr>
          <w:ilvl w:val="0"/>
          <w:numId w:val="2"/>
        </w:numPr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 xml:space="preserve">le registre électronique national au sens de l’article </w:t>
      </w:r>
      <w:r w:rsidR="00492A2A">
        <w:rPr>
          <w:rFonts w:ascii="Arial" w:hAnsi="Arial" w:cs="Arial"/>
        </w:rPr>
        <w:t>16 du règlement (CE) n°</w:t>
      </w:r>
      <w:r w:rsidRPr="00492A2A">
        <w:rPr>
          <w:rFonts w:ascii="Arial" w:hAnsi="Arial" w:cs="Arial"/>
        </w:rPr>
        <w:t>1071/2009 du 21 octobre 2009 établissant des règles communes sur les conditions à respecter pour exercer la profession de transporteur par route, et abrogeant la directive 96/26/CE qui dispose que les États membres doivent établir des registres électroniques interconnectés.</w:t>
      </w: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Ce registre électronique des transporteurs permettra en outre de répondre aux règlements européens suivants :</w:t>
      </w:r>
    </w:p>
    <w:p w:rsidR="007E0817" w:rsidRPr="00492A2A" w:rsidRDefault="007E0817" w:rsidP="00492A2A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r</w:t>
      </w:r>
      <w:r w:rsidR="00492A2A">
        <w:rPr>
          <w:rFonts w:ascii="Arial" w:hAnsi="Arial" w:cs="Arial"/>
        </w:rPr>
        <w:t>èglement (CE) n°</w:t>
      </w:r>
      <w:r w:rsidRPr="00492A2A">
        <w:rPr>
          <w:rFonts w:ascii="Arial" w:hAnsi="Arial" w:cs="Arial"/>
        </w:rPr>
        <w:t>1072/2009 du 21 octobre 2009 établissant des règles communes pour l’accès au marché du transport international de marc</w:t>
      </w:r>
      <w:r w:rsidR="00705EAC">
        <w:rPr>
          <w:rFonts w:ascii="Arial" w:hAnsi="Arial" w:cs="Arial"/>
        </w:rPr>
        <w:t>handises par route,</w:t>
      </w:r>
    </w:p>
    <w:p w:rsidR="00492A2A" w:rsidRDefault="007E0817" w:rsidP="00F3117E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r</w:t>
      </w:r>
      <w:r w:rsidR="00492A2A" w:rsidRPr="00492A2A">
        <w:rPr>
          <w:rFonts w:ascii="Arial" w:hAnsi="Arial" w:cs="Arial"/>
        </w:rPr>
        <w:t>èglement (CE) n°</w:t>
      </w:r>
      <w:r w:rsidRPr="00492A2A">
        <w:rPr>
          <w:rFonts w:ascii="Arial" w:hAnsi="Arial" w:cs="Arial"/>
        </w:rPr>
        <w:t>1073/2009 du 21 octobre 2009 établissant des règles communes pour l’accès au marché international des services de transport par autocars et autobus et modifian</w:t>
      </w:r>
      <w:r w:rsidR="00A84F43">
        <w:rPr>
          <w:rFonts w:ascii="Arial" w:hAnsi="Arial" w:cs="Arial"/>
        </w:rPr>
        <w:t>t le règlement (CE) n°</w:t>
      </w:r>
      <w:r w:rsidR="00705EAC">
        <w:rPr>
          <w:rFonts w:ascii="Arial" w:hAnsi="Arial" w:cs="Arial"/>
        </w:rPr>
        <w:t>561/2006,</w:t>
      </w:r>
    </w:p>
    <w:p w:rsidR="007E0817" w:rsidRPr="00492A2A" w:rsidRDefault="007E0817" w:rsidP="00F3117E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règlement (U</w:t>
      </w:r>
      <w:r w:rsidR="00492A2A" w:rsidRPr="00492A2A">
        <w:rPr>
          <w:rFonts w:ascii="Arial" w:hAnsi="Arial" w:cs="Arial"/>
        </w:rPr>
        <w:t>E) n°</w:t>
      </w:r>
      <w:r w:rsidRPr="00492A2A">
        <w:rPr>
          <w:rFonts w:ascii="Arial" w:hAnsi="Arial" w:cs="Arial"/>
        </w:rPr>
        <w:t xml:space="preserve">1213/2010 du 16 décembre 2010 établissant des règles communes concernant l’interconnexion des registres électroniques nationaux relatifs aux entreprises de transport routier. </w:t>
      </w: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Dans ce contexte, la Commission européenne a mis en place une plateforme d’interconnexion entre les différents registres nationaux, le projet ERRU (</w:t>
      </w:r>
      <w:r w:rsidRPr="00492A2A">
        <w:rPr>
          <w:rFonts w:ascii="Arial" w:hAnsi="Arial" w:cs="Arial"/>
          <w:i/>
        </w:rPr>
        <w:t>European Register of Road Transport Undertakings</w:t>
      </w:r>
      <w:r w:rsidRPr="00492A2A">
        <w:rPr>
          <w:rFonts w:ascii="Arial" w:hAnsi="Arial" w:cs="Arial"/>
        </w:rPr>
        <w:t>).</w:t>
      </w: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</w:p>
    <w:p w:rsidR="007E0817" w:rsidRPr="00492A2A" w:rsidRDefault="007E0817" w:rsidP="00492A2A">
      <w:pPr>
        <w:pStyle w:val="Sansinterligne"/>
        <w:jc w:val="both"/>
        <w:rPr>
          <w:rFonts w:ascii="Arial" w:hAnsi="Arial" w:cs="Arial"/>
        </w:rPr>
      </w:pPr>
      <w:r w:rsidRPr="00492A2A">
        <w:rPr>
          <w:rFonts w:ascii="Arial" w:hAnsi="Arial" w:cs="Arial"/>
        </w:rPr>
        <w:t>Le registre national servira à vérifier l’honorabilité ainsi que les capacités financières et professionnelles des gestionnaires de transport tel que cela est requis par les dispositions des règlements européens précités. Le législateur européen a établi, au moyen des règlements précités, une liste uniformisée des catégories, types et niveaux de gravité des infractions aboutissant à une perte d’honorabilité des gestionnaires de transport. Les autorités compétentes de chaque État membre sont obligées de procéder à divers contrôles afin de vérifier si les entreprises de transport satisfont effectivement aux exigences posées par les règlements précités et surtout à l’obligation d’honorabilité. Une interconnexion des différents registres nationaux au niveau européen permet un échange d’informations rapide et efficace entre États membres et permet ainsi une application uniforme des dispositions précitées.</w:t>
      </w:r>
    </w:p>
    <w:p w:rsidR="007E0817" w:rsidRDefault="007E0817" w:rsidP="007E0817">
      <w:pPr>
        <w:pStyle w:val="Default"/>
      </w:pPr>
    </w:p>
    <w:p w:rsidR="007E0817" w:rsidRDefault="007E0817" w:rsidP="007E0817">
      <w:pPr>
        <w:pStyle w:val="Default"/>
      </w:pPr>
    </w:p>
    <w:p w:rsidR="007E0817" w:rsidRDefault="007E0817" w:rsidP="007E0817">
      <w:pPr>
        <w:pStyle w:val="Default"/>
      </w:pPr>
    </w:p>
    <w:p w:rsidR="007E0817" w:rsidRPr="007E0817" w:rsidRDefault="007E0817" w:rsidP="007E0817">
      <w:pPr>
        <w:pStyle w:val="Default"/>
      </w:pPr>
    </w:p>
    <w:p w:rsidR="007E0817" w:rsidRDefault="007E0817" w:rsidP="007E0817">
      <w:pPr>
        <w:pStyle w:val="Pa10"/>
        <w:spacing w:after="180"/>
        <w:jc w:val="center"/>
        <w:rPr>
          <w:rFonts w:cs="Swis721 BT"/>
          <w:b/>
          <w:bCs/>
          <w:color w:val="000000"/>
          <w:sz w:val="22"/>
          <w:szCs w:val="22"/>
        </w:rPr>
      </w:pPr>
    </w:p>
    <w:p w:rsidR="007E0817" w:rsidRDefault="007E0817" w:rsidP="007E0817">
      <w:pPr>
        <w:pStyle w:val="Pa10"/>
        <w:spacing w:after="180"/>
        <w:jc w:val="center"/>
        <w:rPr>
          <w:rFonts w:cs="Swis721 BT"/>
          <w:b/>
          <w:bCs/>
          <w:color w:val="000000"/>
          <w:sz w:val="22"/>
          <w:szCs w:val="22"/>
        </w:rPr>
      </w:pPr>
    </w:p>
    <w:sectPr w:rsidR="007E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32DA"/>
    <w:multiLevelType w:val="hybridMultilevel"/>
    <w:tmpl w:val="46E8BAF6"/>
    <w:lvl w:ilvl="0" w:tplc="E3E8FD18">
      <w:start w:val="701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17BA2"/>
    <w:multiLevelType w:val="hybridMultilevel"/>
    <w:tmpl w:val="A1F81584"/>
    <w:lvl w:ilvl="0" w:tplc="3CA4B258">
      <w:start w:val="1"/>
      <w:numFmt w:val="bullet"/>
      <w:lvlText w:val=""/>
      <w:lvlJc w:val="left"/>
      <w:pPr>
        <w:ind w:left="298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7314094E"/>
    <w:multiLevelType w:val="hybridMultilevel"/>
    <w:tmpl w:val="1B12CD30"/>
    <w:lvl w:ilvl="0" w:tplc="E3E8FD18">
      <w:start w:val="701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817"/>
    <w:rsid w:val="003251E7"/>
    <w:rsid w:val="00492A2A"/>
    <w:rsid w:val="00705EAC"/>
    <w:rsid w:val="007E0817"/>
    <w:rsid w:val="00A84F43"/>
    <w:rsid w:val="00BA7B35"/>
    <w:rsid w:val="00DD6604"/>
    <w:rsid w:val="00DD6E7B"/>
    <w:rsid w:val="00F3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54A844-35E5-4275-AC33-DEE607D4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E0817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7E0817"/>
    <w:pPr>
      <w:spacing w:line="22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7E0817"/>
    <w:rPr>
      <w:rFonts w:ascii="Times New Roman" w:hAnsi="Times New Roman"/>
      <w:color w:val="000000"/>
      <w:sz w:val="15"/>
      <w:szCs w:val="15"/>
    </w:rPr>
  </w:style>
  <w:style w:type="paragraph" w:customStyle="1" w:styleId="Pa18">
    <w:name w:val="Pa18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7E0817"/>
    <w:rPr>
      <w:rFonts w:ascii="Times New Roman" w:hAnsi="Times New Roman"/>
      <w:color w:val="000000"/>
      <w:sz w:val="20"/>
      <w:szCs w:val="20"/>
      <w:u w:val="single"/>
    </w:rPr>
  </w:style>
  <w:style w:type="paragraph" w:customStyle="1" w:styleId="Pa21">
    <w:name w:val="Pa21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7E0817"/>
    <w:pPr>
      <w:spacing w:line="201" w:lineRule="atLeast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0817"/>
    <w:rPr>
      <w:rFonts w:ascii="Segoe UI" w:hAnsi="Segoe UI" w:cs="Segoe UI"/>
      <w:sz w:val="18"/>
      <w:szCs w:val="18"/>
      <w:lang w:eastAsia="en-US"/>
    </w:rPr>
  </w:style>
  <w:style w:type="paragraph" w:styleId="Sansinterligne">
    <w:name w:val="No Spacing"/>
    <w:uiPriority w:val="1"/>
    <w:qFormat/>
    <w:rsid w:val="00492A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DP7018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7018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/sftpecos/Dossiers_parlementaires/7018/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4A37D84-DD43-4D58-A884-2E42E3D85F5C}"/>
</file>

<file path=customXml/itemProps2.xml><?xml version="1.0" encoding="utf-8"?>
<ds:datastoreItem xmlns:ds="http://schemas.openxmlformats.org/officeDocument/2006/customXml" ds:itemID="{7816BE86-4FD3-41DF-950F-ED2532F905BA}"/>
</file>

<file path=customXml/itemProps3.xml><?xml version="1.0" encoding="utf-8"?>
<ds:datastoreItem xmlns:ds="http://schemas.openxmlformats.org/officeDocument/2006/customXml" ds:itemID="{F5DB1701-2DA4-4892-931E-0608842B4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2016-11-08T07:40:00Z</cp:lastPrinted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