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99" w:rsidRDefault="0022024F" w:rsidP="00E05599">
      <w:pPr>
        <w:spacing w:after="0" w:line="240" w:lineRule="auto"/>
        <w:jc w:val="center"/>
        <w:rPr>
          <w:rFonts w:ascii="Arial" w:eastAsia="Times New Roman" w:hAnsi="Arial"/>
          <w:b/>
          <w:lang w:val="fr-FR" w:eastAsia="fr-FR"/>
        </w:rPr>
      </w:pPr>
      <w:bookmarkStart w:id="0" w:name="_GoBack"/>
      <w:bookmarkEnd w:id="0"/>
      <w:r>
        <w:rPr>
          <w:rFonts w:ascii="Arial" w:eastAsia="Times New Roman" w:hAnsi="Arial"/>
          <w:b/>
          <w:lang w:val="fr-FR" w:eastAsia="fr-FR"/>
        </w:rPr>
        <w:t>7017</w:t>
      </w:r>
    </w:p>
    <w:p w:rsidR="00E05599" w:rsidRPr="00436DB4" w:rsidRDefault="00E05599" w:rsidP="00E05599">
      <w:pPr>
        <w:spacing w:after="0" w:line="240" w:lineRule="auto"/>
        <w:jc w:val="center"/>
        <w:rPr>
          <w:rFonts w:ascii="Arial" w:eastAsia="Times New Roman" w:hAnsi="Arial"/>
          <w:lang w:val="fr-FR" w:eastAsia="fr-FR"/>
        </w:rPr>
      </w:pPr>
    </w:p>
    <w:p w:rsidR="00436DB4" w:rsidRPr="00436DB4" w:rsidRDefault="00436DB4" w:rsidP="00E05599">
      <w:pPr>
        <w:spacing w:after="0" w:line="240" w:lineRule="auto"/>
        <w:jc w:val="center"/>
        <w:rPr>
          <w:rFonts w:ascii="Arial" w:eastAsia="Times New Roman" w:hAnsi="Arial"/>
          <w:lang w:val="fr-FR" w:eastAsia="fr-FR"/>
        </w:rPr>
      </w:pPr>
    </w:p>
    <w:p w:rsidR="00E05599" w:rsidRDefault="00E05599" w:rsidP="00E05599">
      <w:pPr>
        <w:spacing w:after="0" w:line="240" w:lineRule="auto"/>
        <w:jc w:val="center"/>
        <w:rPr>
          <w:rFonts w:ascii="Arial" w:eastAsia="Times New Roman" w:hAnsi="Arial"/>
          <w:b/>
          <w:lang w:val="fr-FR" w:eastAsia="fr-FR"/>
        </w:rPr>
      </w:pPr>
      <w:r>
        <w:rPr>
          <w:rFonts w:ascii="Arial" w:eastAsia="Times New Roman" w:hAnsi="Arial"/>
          <w:b/>
          <w:lang w:val="fr-FR" w:eastAsia="fr-FR"/>
        </w:rPr>
        <w:t>PROJET DE LOI portant</w:t>
      </w:r>
    </w:p>
    <w:p w:rsidR="00E05599" w:rsidRDefault="00E05599" w:rsidP="00E05599">
      <w:pPr>
        <w:spacing w:after="0" w:line="240" w:lineRule="auto"/>
        <w:jc w:val="center"/>
        <w:rPr>
          <w:rFonts w:ascii="Arial" w:eastAsia="Times New Roman" w:hAnsi="Arial"/>
          <w:lang w:val="fr-FR" w:eastAsia="fr-FR"/>
        </w:rPr>
      </w:pPr>
    </w:p>
    <w:p w:rsidR="00E05599" w:rsidRDefault="00E05599" w:rsidP="00E05599">
      <w:pPr>
        <w:spacing w:after="0" w:line="240" w:lineRule="auto"/>
        <w:jc w:val="center"/>
        <w:rPr>
          <w:rFonts w:ascii="Arial" w:eastAsia="Times New Roman" w:hAnsi="Arial"/>
          <w:b/>
          <w:lang w:val="fr-FR" w:eastAsia="fr-FR"/>
        </w:rPr>
      </w:pPr>
      <w:r>
        <w:rPr>
          <w:rFonts w:ascii="Arial" w:eastAsia="Times New Roman" w:hAnsi="Arial"/>
          <w:b/>
          <w:lang w:val="fr-FR" w:eastAsia="fr-FR"/>
        </w:rPr>
        <w:t>modification de la loi du 25 mars 2015 fixant les conditions et modalités selon lesquelles le fonctionnaire de l’Etat peut changer d’administration</w:t>
      </w:r>
    </w:p>
    <w:p w:rsidR="000323D1" w:rsidRPr="00E05599" w:rsidRDefault="000323D1">
      <w:pPr>
        <w:rPr>
          <w:rFonts w:ascii="Arial" w:hAnsi="Arial" w:cs="Arial"/>
          <w:lang w:val="fr-FR"/>
        </w:rPr>
      </w:pPr>
    </w:p>
    <w:p w:rsidR="0022024F" w:rsidRDefault="0022024F" w:rsidP="0022024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fr-FR"/>
        </w:rPr>
        <w:t>E</w:t>
      </w:r>
      <w:r w:rsidRPr="006524CD">
        <w:rPr>
          <w:rFonts w:ascii="Arial" w:hAnsi="Arial" w:cs="Arial"/>
          <w:bCs/>
        </w:rPr>
        <w:t xml:space="preserve">n modifiant la loi du 25 mars 2015, </w:t>
      </w:r>
      <w:r>
        <w:rPr>
          <w:rFonts w:ascii="Arial" w:hAnsi="Arial" w:cs="Arial"/>
          <w:bCs/>
        </w:rPr>
        <w:t>le PL 7017 a pour objet :</w:t>
      </w:r>
    </w:p>
    <w:p w:rsidR="0022024F" w:rsidRDefault="0022024F" w:rsidP="0022024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d’une part, de modifier les conditions</w:t>
      </w:r>
      <w:r w:rsidRPr="006524CD">
        <w:rPr>
          <w:rFonts w:ascii="Arial" w:hAnsi="Arial" w:cs="Arial"/>
          <w:bCs/>
        </w:rPr>
        <w:t xml:space="preserve"> du changement d’administration en prévoyant qu’à l’avenir le changement d’administration pourra se faire dans</w:t>
      </w:r>
      <w:r>
        <w:rPr>
          <w:rFonts w:ascii="Arial" w:hAnsi="Arial" w:cs="Arial"/>
          <w:bCs/>
        </w:rPr>
        <w:t xml:space="preserve"> la mesure où il est opéré au sein des</w:t>
      </w:r>
      <w:r w:rsidRPr="006524CD">
        <w:rPr>
          <w:rFonts w:ascii="Arial" w:hAnsi="Arial" w:cs="Arial"/>
          <w:bCs/>
        </w:rPr>
        <w:t xml:space="preserve"> groupes de </w:t>
      </w:r>
      <w:r>
        <w:rPr>
          <w:rFonts w:ascii="Arial" w:hAnsi="Arial" w:cs="Arial"/>
          <w:bCs/>
        </w:rPr>
        <w:t>traitement et grades identiques et non plus uniquement au sein des mêmes sous-groupes de traitement, et</w:t>
      </w:r>
    </w:p>
    <w:p w:rsidR="0022024F" w:rsidRDefault="0022024F" w:rsidP="0022024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</w:t>
      </w:r>
      <w:r w:rsidRPr="006524CD">
        <w:rPr>
          <w:rFonts w:ascii="Arial" w:hAnsi="Arial" w:cs="Arial"/>
          <w:bCs/>
        </w:rPr>
        <w:t>’au</w:t>
      </w:r>
      <w:r>
        <w:rPr>
          <w:rFonts w:ascii="Arial" w:hAnsi="Arial" w:cs="Arial"/>
          <w:bCs/>
        </w:rPr>
        <w:t>tre part, de</w:t>
      </w:r>
      <w:r w:rsidRPr="006524CD">
        <w:rPr>
          <w:rFonts w:ascii="Arial" w:hAnsi="Arial" w:cs="Arial"/>
          <w:bCs/>
        </w:rPr>
        <w:t xml:space="preserve"> simplifier la procédure du changement d’a</w:t>
      </w:r>
      <w:r>
        <w:rPr>
          <w:rFonts w:ascii="Arial" w:hAnsi="Arial" w:cs="Arial"/>
          <w:bCs/>
        </w:rPr>
        <w:t>dministration en dispensant</w:t>
      </w:r>
      <w:r w:rsidRPr="006524CD">
        <w:rPr>
          <w:rFonts w:ascii="Arial" w:hAnsi="Arial" w:cs="Arial"/>
          <w:bCs/>
        </w:rPr>
        <w:t xml:space="preserve"> notamment le candidat au changement d’administration d’informer</w:t>
      </w:r>
      <w:r>
        <w:rPr>
          <w:rFonts w:ascii="Arial" w:hAnsi="Arial" w:cs="Arial"/>
          <w:bCs/>
        </w:rPr>
        <w:t xml:space="preserve"> son ministre et</w:t>
      </w:r>
      <w:r w:rsidRPr="006524CD">
        <w:rPr>
          <w:rFonts w:ascii="Arial" w:hAnsi="Arial" w:cs="Arial"/>
          <w:bCs/>
        </w:rPr>
        <w:t xml:space="preserve"> son chef d’administration de son intérêt pour un poste vacant dans une autre administration.</w:t>
      </w:r>
    </w:p>
    <w:p w:rsidR="00E05599" w:rsidRPr="00E05599" w:rsidRDefault="00E05599">
      <w:pPr>
        <w:rPr>
          <w:rFonts w:ascii="Arial" w:hAnsi="Arial" w:cs="Arial"/>
          <w:lang w:val="fr-FR"/>
        </w:rPr>
      </w:pPr>
    </w:p>
    <w:sectPr w:rsidR="00E05599" w:rsidRPr="00E0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599"/>
    <w:rsid w:val="000323D1"/>
    <w:rsid w:val="001C1021"/>
    <w:rsid w:val="0022024F"/>
    <w:rsid w:val="00436DB4"/>
    <w:rsid w:val="00DE6955"/>
    <w:rsid w:val="00E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BECC69-3160-4787-80E7-57B9BEEF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DP7017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7017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/sftpecos/Dossiers_parlementaires/7017/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5716AA1-D2F2-482E-9203-1561BD50DF22}"/>
</file>

<file path=customXml/itemProps2.xml><?xml version="1.0" encoding="utf-8"?>
<ds:datastoreItem xmlns:ds="http://schemas.openxmlformats.org/officeDocument/2006/customXml" ds:itemID="{5A44B294-874D-4CD2-8B44-5F580230BC88}"/>
</file>

<file path=customXml/itemProps3.xml><?xml version="1.0" encoding="utf-8"?>
<ds:datastoreItem xmlns:ds="http://schemas.openxmlformats.org/officeDocument/2006/customXml" ds:itemID="{19A428A5-C5B6-4B22-B573-DEAC2DBFE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Jean-Paul Bever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