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ED1" w:rsidRPr="008A0ED1" w:rsidRDefault="008A0ED1" w:rsidP="008A0ED1">
      <w:pPr>
        <w:spacing w:after="0" w:line="240" w:lineRule="auto"/>
        <w:jc w:val="center"/>
        <w:rPr>
          <w:rFonts w:ascii="Arial" w:eastAsia="Times New Roman" w:hAnsi="Arial" w:cs="Arial"/>
          <w:sz w:val="24"/>
          <w:szCs w:val="24"/>
          <w:lang w:val="fr-FR" w:eastAsia="fr-FR"/>
        </w:rPr>
      </w:pPr>
      <w:bookmarkStart w:id="0" w:name="_GoBack"/>
      <w:bookmarkEnd w:id="0"/>
      <w:r w:rsidRPr="008A0ED1">
        <w:rPr>
          <w:rFonts w:ascii="Arial" w:eastAsia="Times New Roman" w:hAnsi="Arial" w:cs="Arial"/>
          <w:sz w:val="24"/>
          <w:szCs w:val="24"/>
          <w:lang w:val="fr-FR" w:eastAsia="fr-FR"/>
        </w:rPr>
        <w:t>N° 7016</w:t>
      </w:r>
    </w:p>
    <w:p w:rsidR="008A0ED1" w:rsidRPr="008A0ED1" w:rsidRDefault="008A0ED1" w:rsidP="008A0ED1">
      <w:pPr>
        <w:spacing w:after="0" w:line="240" w:lineRule="auto"/>
        <w:jc w:val="center"/>
        <w:rPr>
          <w:rFonts w:ascii="Arial" w:eastAsia="Times New Roman" w:hAnsi="Arial" w:cs="Arial"/>
          <w:lang w:val="fr-FR" w:eastAsia="fr-FR"/>
        </w:rPr>
      </w:pPr>
    </w:p>
    <w:p w:rsidR="008A0ED1" w:rsidRPr="008A0ED1" w:rsidRDefault="008A0ED1" w:rsidP="008A0ED1">
      <w:pPr>
        <w:spacing w:after="0" w:line="240" w:lineRule="auto"/>
        <w:jc w:val="center"/>
        <w:rPr>
          <w:rFonts w:ascii="Arial" w:eastAsia="Times New Roman" w:hAnsi="Arial" w:cs="Arial"/>
          <w:lang w:val="fr-FR" w:eastAsia="fr-FR"/>
        </w:rPr>
      </w:pPr>
    </w:p>
    <w:p w:rsidR="008A0ED1" w:rsidRPr="008A0ED1" w:rsidRDefault="008A0ED1" w:rsidP="008A0ED1">
      <w:pPr>
        <w:spacing w:after="0" w:line="240" w:lineRule="auto"/>
        <w:jc w:val="center"/>
        <w:rPr>
          <w:rFonts w:ascii="Arial" w:eastAsia="Times New Roman" w:hAnsi="Arial" w:cs="Arial"/>
          <w:b/>
          <w:sz w:val="28"/>
          <w:szCs w:val="28"/>
          <w:lang w:val="fr-FR" w:eastAsia="fr-FR"/>
        </w:rPr>
      </w:pPr>
      <w:r w:rsidRPr="008A0ED1">
        <w:rPr>
          <w:rFonts w:ascii="Arial" w:eastAsia="Times New Roman" w:hAnsi="Arial" w:cs="Arial"/>
          <w:b/>
          <w:sz w:val="28"/>
          <w:szCs w:val="28"/>
          <w:lang w:val="fr-FR" w:eastAsia="fr-FR"/>
        </w:rPr>
        <w:t>CHAMBRE DES DÉPUTÉS</w:t>
      </w:r>
    </w:p>
    <w:p w:rsidR="008A0ED1" w:rsidRPr="008A0ED1" w:rsidRDefault="008A0ED1" w:rsidP="008A0ED1">
      <w:pPr>
        <w:spacing w:after="0" w:line="240" w:lineRule="auto"/>
        <w:jc w:val="center"/>
        <w:rPr>
          <w:rFonts w:ascii="Arial" w:eastAsia="Times New Roman" w:hAnsi="Arial" w:cs="Arial"/>
          <w:lang w:val="fr-FR" w:eastAsia="fr-FR"/>
        </w:rPr>
      </w:pPr>
    </w:p>
    <w:p w:rsidR="008A0ED1" w:rsidRPr="008A0ED1" w:rsidRDefault="008A0ED1" w:rsidP="008A0ED1">
      <w:pPr>
        <w:pBdr>
          <w:bottom w:val="single" w:sz="12" w:space="1" w:color="auto"/>
        </w:pBdr>
        <w:spacing w:after="0" w:line="240" w:lineRule="auto"/>
        <w:jc w:val="center"/>
        <w:rPr>
          <w:rFonts w:ascii="Arial" w:eastAsia="Times New Roman" w:hAnsi="Arial" w:cs="Arial"/>
          <w:sz w:val="24"/>
          <w:szCs w:val="24"/>
          <w:lang w:val="fr-FR" w:eastAsia="fr-FR"/>
        </w:rPr>
      </w:pPr>
      <w:r w:rsidRPr="008A0ED1">
        <w:rPr>
          <w:rFonts w:ascii="Arial" w:eastAsia="Times New Roman" w:hAnsi="Arial" w:cs="Arial"/>
          <w:sz w:val="24"/>
          <w:szCs w:val="24"/>
          <w:lang w:val="fr-FR" w:eastAsia="fr-FR"/>
        </w:rPr>
        <w:t>Session ordinaire 2016 - 2017</w:t>
      </w:r>
    </w:p>
    <w:p w:rsidR="008A0ED1" w:rsidRPr="008A0ED1" w:rsidRDefault="008A0ED1" w:rsidP="008A0ED1">
      <w:pPr>
        <w:spacing w:after="0" w:line="240" w:lineRule="auto"/>
        <w:jc w:val="both"/>
        <w:rPr>
          <w:rFonts w:ascii="Arial" w:eastAsia="Times New Roman" w:hAnsi="Arial" w:cs="Arial"/>
          <w:lang w:val="fr-FR" w:eastAsia="fr-FR"/>
        </w:rPr>
      </w:pPr>
    </w:p>
    <w:p w:rsidR="008A0ED1" w:rsidRPr="008A0ED1" w:rsidRDefault="008A0ED1" w:rsidP="008A0ED1">
      <w:pPr>
        <w:spacing w:after="0" w:line="240" w:lineRule="auto"/>
        <w:jc w:val="both"/>
        <w:rPr>
          <w:rFonts w:ascii="Arial" w:eastAsia="Times New Roman" w:hAnsi="Arial" w:cs="Arial"/>
          <w:lang w:val="fr-FR" w:eastAsia="fr-FR"/>
        </w:rPr>
      </w:pPr>
    </w:p>
    <w:p w:rsidR="008A0ED1" w:rsidRPr="008A0ED1" w:rsidRDefault="008A0ED1" w:rsidP="008A0ED1">
      <w:pPr>
        <w:spacing w:after="0" w:line="240" w:lineRule="auto"/>
        <w:jc w:val="center"/>
        <w:rPr>
          <w:rFonts w:ascii="Arial" w:eastAsia="Times New Roman" w:hAnsi="Arial" w:cs="Arial"/>
          <w:b/>
          <w:sz w:val="24"/>
          <w:szCs w:val="24"/>
          <w:lang w:val="fr-FR" w:eastAsia="fr-FR"/>
        </w:rPr>
      </w:pPr>
      <w:r w:rsidRPr="008A0ED1">
        <w:rPr>
          <w:rFonts w:ascii="Arial" w:eastAsia="Times New Roman" w:hAnsi="Arial" w:cs="Arial"/>
          <w:b/>
          <w:sz w:val="24"/>
          <w:szCs w:val="24"/>
          <w:lang w:val="fr-FR" w:eastAsia="fr-FR"/>
        </w:rPr>
        <w:t>Projet de loi</w:t>
      </w:r>
    </w:p>
    <w:p w:rsidR="008A0ED1" w:rsidRPr="008A0ED1" w:rsidRDefault="008A0ED1" w:rsidP="008A0ED1">
      <w:pPr>
        <w:spacing w:after="0" w:line="240" w:lineRule="auto"/>
        <w:jc w:val="both"/>
        <w:rPr>
          <w:rFonts w:ascii="Arial" w:eastAsia="Times New Roman" w:hAnsi="Arial" w:cs="Arial"/>
          <w:b/>
          <w:lang w:val="fr-FR" w:eastAsia="fr-FR"/>
        </w:rPr>
      </w:pPr>
    </w:p>
    <w:p w:rsidR="008A0ED1" w:rsidRPr="008A0ED1" w:rsidRDefault="008A0ED1" w:rsidP="008A0ED1">
      <w:pPr>
        <w:spacing w:after="0" w:line="240" w:lineRule="auto"/>
        <w:jc w:val="center"/>
        <w:rPr>
          <w:rFonts w:ascii="Arial" w:eastAsia="Times New Roman" w:hAnsi="Arial" w:cs="Arial"/>
          <w:lang w:val="fr-FR" w:eastAsia="fr-FR"/>
        </w:rPr>
      </w:pPr>
      <w:r w:rsidRPr="008A0ED1">
        <w:rPr>
          <w:rFonts w:ascii="Arial" w:eastAsia="Times New Roman" w:hAnsi="Arial" w:cs="Arial"/>
          <w:b/>
          <w:bCs/>
          <w:i/>
          <w:iCs/>
          <w:lang w:eastAsia="fr-FR"/>
        </w:rPr>
        <w:t>concernant l'organisation du temps de travail et portant modification du Code du travail</w:t>
      </w:r>
    </w:p>
    <w:p w:rsidR="008A0ED1" w:rsidRPr="008A0ED1" w:rsidRDefault="008A0ED1" w:rsidP="008A0ED1">
      <w:pPr>
        <w:spacing w:after="0" w:line="240" w:lineRule="auto"/>
        <w:jc w:val="center"/>
        <w:rPr>
          <w:rFonts w:ascii="Arial" w:eastAsia="Times New Roman" w:hAnsi="Arial" w:cs="Arial"/>
          <w:b/>
          <w:sz w:val="24"/>
          <w:szCs w:val="24"/>
          <w:lang w:val="fr-FR" w:eastAsia="fr-FR"/>
        </w:rPr>
      </w:pPr>
    </w:p>
    <w:p w:rsidR="008A0ED1" w:rsidRDefault="008A0ED1" w:rsidP="008A0ED1">
      <w:pPr>
        <w:spacing w:after="0" w:line="240" w:lineRule="auto"/>
        <w:jc w:val="both"/>
        <w:rPr>
          <w:rFonts w:ascii="Arial" w:eastAsia="Times New Roman" w:hAnsi="Arial" w:cs="Arial"/>
          <w:b/>
          <w:sz w:val="20"/>
          <w:szCs w:val="24"/>
          <w:lang w:val="fr-FR" w:eastAsia="fr-FR"/>
        </w:rPr>
      </w:pPr>
    </w:p>
    <w:p w:rsidR="008A0ED1" w:rsidRDefault="008A0ED1" w:rsidP="008A0ED1">
      <w:pPr>
        <w:spacing w:after="0" w:line="240" w:lineRule="auto"/>
        <w:jc w:val="both"/>
        <w:rPr>
          <w:rFonts w:ascii="Arial" w:eastAsia="Times New Roman" w:hAnsi="Arial" w:cs="Arial"/>
          <w:b/>
          <w:sz w:val="20"/>
          <w:szCs w:val="24"/>
          <w:lang w:val="fr-FR" w:eastAsia="fr-FR"/>
        </w:rPr>
      </w:pPr>
    </w:p>
    <w:p w:rsidR="008A0ED1" w:rsidRPr="008A0ED1" w:rsidRDefault="008A0ED1" w:rsidP="008A0ED1">
      <w:pPr>
        <w:spacing w:after="0" w:line="240" w:lineRule="auto"/>
        <w:jc w:val="center"/>
        <w:rPr>
          <w:rFonts w:ascii="Arial" w:eastAsia="Times New Roman" w:hAnsi="Arial" w:cs="Arial"/>
          <w:i/>
          <w:sz w:val="40"/>
          <w:szCs w:val="40"/>
          <w:u w:val="single"/>
          <w:lang w:val="fr-FR" w:eastAsia="fr-FR"/>
        </w:rPr>
      </w:pPr>
      <w:r w:rsidRPr="008A0ED1">
        <w:rPr>
          <w:rFonts w:ascii="Arial" w:eastAsia="Times New Roman" w:hAnsi="Arial" w:cs="Arial"/>
          <w:i/>
          <w:sz w:val="40"/>
          <w:szCs w:val="40"/>
          <w:u w:val="single"/>
          <w:lang w:val="fr-FR" w:eastAsia="fr-FR"/>
        </w:rPr>
        <w:t>Résumé</w:t>
      </w:r>
    </w:p>
    <w:p w:rsidR="008A0ED1" w:rsidRDefault="008A0ED1" w:rsidP="008A0ED1">
      <w:pPr>
        <w:spacing w:after="0" w:line="240" w:lineRule="auto"/>
        <w:jc w:val="both"/>
        <w:rPr>
          <w:rFonts w:ascii="Arial" w:eastAsia="Times New Roman" w:hAnsi="Arial" w:cs="Arial"/>
          <w:lang w:val="fr-FR" w:eastAsia="fr-FR"/>
        </w:rPr>
      </w:pPr>
    </w:p>
    <w:p w:rsidR="008A0ED1" w:rsidRPr="008A0ED1" w:rsidRDefault="008A0ED1" w:rsidP="008A0ED1">
      <w:pPr>
        <w:spacing w:after="0" w:line="240" w:lineRule="auto"/>
        <w:jc w:val="both"/>
        <w:rPr>
          <w:rFonts w:ascii="Arial" w:eastAsia="Times New Roman" w:hAnsi="Arial" w:cs="Arial"/>
          <w:lang w:val="fr-FR" w:eastAsia="fr-FR"/>
        </w:rPr>
      </w:pPr>
    </w:p>
    <w:p w:rsidR="008A0ED1" w:rsidRPr="008A0ED1" w:rsidRDefault="008A0ED1" w:rsidP="008A0ED1">
      <w:pPr>
        <w:spacing w:after="0" w:line="240" w:lineRule="auto"/>
        <w:jc w:val="both"/>
        <w:rPr>
          <w:rFonts w:ascii="Arial" w:eastAsia="Times New Roman" w:hAnsi="Arial" w:cs="Arial"/>
          <w:lang w:val="fr-FR" w:eastAsia="fr-FR"/>
        </w:rPr>
      </w:pPr>
      <w:r>
        <w:rPr>
          <w:rFonts w:ascii="Arial" w:eastAsia="Times New Roman" w:hAnsi="Arial" w:cs="Arial"/>
          <w:lang w:val="fr-FR" w:eastAsia="fr-FR"/>
        </w:rPr>
        <w:t>Le projet de rapport</w:t>
      </w:r>
      <w:r w:rsidRPr="008A0ED1">
        <w:rPr>
          <w:rFonts w:ascii="Arial" w:eastAsia="Times New Roman" w:hAnsi="Arial" w:cs="Arial"/>
          <w:lang w:val="fr-FR" w:eastAsia="fr-FR"/>
        </w:rPr>
        <w:t xml:space="preserve"> répond </w:t>
      </w:r>
      <w:r>
        <w:rPr>
          <w:rFonts w:ascii="Arial" w:eastAsia="Times New Roman" w:hAnsi="Arial" w:cs="Arial"/>
          <w:lang w:val="fr-FR" w:eastAsia="fr-FR"/>
        </w:rPr>
        <w:t xml:space="preserve">d’une part </w:t>
      </w:r>
      <w:r w:rsidRPr="008A0ED1">
        <w:rPr>
          <w:rFonts w:ascii="Arial" w:eastAsia="Times New Roman" w:hAnsi="Arial" w:cs="Arial"/>
          <w:lang w:val="fr-FR" w:eastAsia="fr-FR"/>
        </w:rPr>
        <w:t>aux besoins des entreprises de recourir à davantage de flexibilité en matière d’organisation du travail. D’autre part, il tient également compte des aspirations et des contraintes des salariés, en encadrant la flexibilisation, en renforçant les conventions collectives et en procédant à une légère adaptation du temps de travail dans les entreprises qui sans recourir à une convention collective optent pour plus de flexibilité.</w:t>
      </w:r>
    </w:p>
    <w:p w:rsidR="008A0ED1" w:rsidRPr="008A0ED1" w:rsidRDefault="008A0ED1" w:rsidP="008A0ED1">
      <w:pPr>
        <w:spacing w:after="0" w:line="240" w:lineRule="auto"/>
        <w:jc w:val="both"/>
        <w:rPr>
          <w:rFonts w:ascii="Arial" w:eastAsia="Times New Roman" w:hAnsi="Arial" w:cs="Arial"/>
          <w:lang w:val="fr-FR" w:eastAsia="fr-FR"/>
        </w:rPr>
      </w:pPr>
    </w:p>
    <w:p w:rsidR="008A0ED1" w:rsidRPr="008A0ED1" w:rsidRDefault="008A0ED1" w:rsidP="008A0ED1">
      <w:pPr>
        <w:spacing w:after="0" w:line="240" w:lineRule="auto"/>
        <w:jc w:val="both"/>
        <w:rPr>
          <w:rFonts w:ascii="Arial" w:eastAsia="Times New Roman" w:hAnsi="Arial" w:cs="Arial"/>
          <w:lang w:val="fr-FR" w:eastAsia="fr-FR"/>
        </w:rPr>
      </w:pPr>
      <w:r w:rsidRPr="008A0ED1">
        <w:rPr>
          <w:rFonts w:ascii="Arial" w:eastAsia="Times New Roman" w:hAnsi="Arial" w:cs="Arial"/>
          <w:lang w:val="fr-FR" w:eastAsia="fr-FR"/>
        </w:rPr>
        <w:t>Pour bien marquer cette approche, l’article L. 211-1 est complété par une disposition inspirée de la loi allemande sur le temps du travail (« Arbeitszeitgesetz ») : « </w:t>
      </w:r>
      <w:r w:rsidRPr="008A0ED1">
        <w:rPr>
          <w:rFonts w:ascii="Arial" w:eastAsia="Times New Roman" w:hAnsi="Arial" w:cs="Arial"/>
          <w:i/>
          <w:lang w:val="fr-FR" w:eastAsia="fr-FR"/>
        </w:rPr>
        <w:t>Les dispositions du présent titre ont pour objectif d’assurer, d’une part, un bon fonctionnement des entreprises ainsi que le développement de l’emploi, et, d’autre part, et au même titre, la sécurité et la protection de la santé des salariés ainsi que de bonnes conditions de travail.</w:t>
      </w:r>
      <w:r w:rsidRPr="008A0ED1">
        <w:rPr>
          <w:rFonts w:ascii="Arial" w:eastAsia="Times New Roman" w:hAnsi="Arial" w:cs="Arial"/>
          <w:lang w:val="fr-FR" w:eastAsia="fr-FR"/>
        </w:rPr>
        <w:t xml:space="preserve"> » </w:t>
      </w:r>
    </w:p>
    <w:p w:rsidR="008A0ED1" w:rsidRPr="008A0ED1" w:rsidRDefault="008A0ED1" w:rsidP="008A0ED1">
      <w:pPr>
        <w:spacing w:after="0" w:line="240" w:lineRule="auto"/>
        <w:jc w:val="both"/>
        <w:rPr>
          <w:rFonts w:ascii="Arial" w:eastAsia="Times New Roman" w:hAnsi="Arial" w:cs="Arial"/>
          <w:lang w:val="fr-FR" w:eastAsia="fr-FR"/>
        </w:rPr>
      </w:pPr>
    </w:p>
    <w:p w:rsidR="008A0ED1" w:rsidRPr="008A0ED1" w:rsidRDefault="008A0ED1" w:rsidP="008A0ED1">
      <w:pPr>
        <w:spacing w:after="0" w:line="240" w:lineRule="auto"/>
        <w:jc w:val="both"/>
        <w:rPr>
          <w:rFonts w:ascii="Arial" w:eastAsia="Times New Roman" w:hAnsi="Arial" w:cs="Arial"/>
          <w:lang w:val="fr-FR" w:eastAsia="fr-FR"/>
        </w:rPr>
      </w:pPr>
      <w:r w:rsidRPr="008A0ED1">
        <w:rPr>
          <w:rFonts w:ascii="Arial" w:eastAsia="Times New Roman" w:hAnsi="Arial" w:cs="Arial"/>
          <w:lang w:val="fr-FR" w:eastAsia="fr-FR"/>
        </w:rPr>
        <w:t>En effet, si une entreprise compétitive peut avoir besoin de recourir à davantage de flexibilité dans son organisation du travail, cela ne doit pas être réalisé aux dépens ni de la sécurité et de la protection de la santé des salariés ni de bonnes conditions de travail. Une détérioration de la protection et de la santé des salariés se traduit d’ailleurs par une augmentation des congés de maladie et d’accidents au travail – facteurs qui pèsent aussi sur l’efficacité et la compétitivité de l’entreprise.</w:t>
      </w:r>
    </w:p>
    <w:p w:rsidR="008A0ED1" w:rsidRPr="008A0ED1" w:rsidRDefault="008A0ED1" w:rsidP="008A0ED1">
      <w:pPr>
        <w:spacing w:after="0" w:line="240" w:lineRule="auto"/>
        <w:jc w:val="both"/>
        <w:rPr>
          <w:rFonts w:ascii="Arial" w:eastAsia="Times New Roman" w:hAnsi="Arial" w:cs="Arial"/>
          <w:lang w:val="fr-FR" w:eastAsia="fr-FR"/>
        </w:rPr>
      </w:pPr>
    </w:p>
    <w:p w:rsidR="008A0ED1" w:rsidRPr="008A0ED1" w:rsidRDefault="008A0ED1" w:rsidP="008A0ED1">
      <w:pPr>
        <w:spacing w:after="0" w:line="240" w:lineRule="auto"/>
        <w:jc w:val="both"/>
        <w:rPr>
          <w:rFonts w:ascii="Arial" w:eastAsia="Times New Roman" w:hAnsi="Arial" w:cs="Arial"/>
          <w:lang w:val="fr-CH" w:eastAsia="fr-FR"/>
        </w:rPr>
      </w:pPr>
      <w:r w:rsidRPr="008A0ED1">
        <w:rPr>
          <w:rFonts w:ascii="Arial" w:eastAsia="Times New Roman" w:hAnsi="Arial" w:cs="Arial"/>
          <w:lang w:val="fr-CH" w:eastAsia="fr-FR"/>
        </w:rPr>
        <w:t>En pratique, le présent projet de loi vise à modifier les dispositions du Code du travail ayant trait à l’organisation du temps de travail en introduisant la possibilité d’étendre la période de référence à quatre mois consécutifs, avec, en contrepartie du congé supplémentaire pour les salariés :</w:t>
      </w:r>
    </w:p>
    <w:p w:rsidR="008A0ED1" w:rsidRPr="008A0ED1" w:rsidRDefault="008A0ED1" w:rsidP="008A0ED1">
      <w:pPr>
        <w:spacing w:after="0" w:line="240" w:lineRule="auto"/>
        <w:jc w:val="both"/>
        <w:rPr>
          <w:rFonts w:ascii="Arial" w:eastAsia="Times New Roman" w:hAnsi="Arial" w:cs="Arial"/>
          <w:lang w:val="fr-CH" w:eastAsia="fr-FR"/>
        </w:rPr>
      </w:pPr>
    </w:p>
    <w:p w:rsidR="008A0ED1" w:rsidRPr="008A0ED1" w:rsidRDefault="008A0ED1" w:rsidP="008A0ED1">
      <w:pPr>
        <w:numPr>
          <w:ilvl w:val="0"/>
          <w:numId w:val="1"/>
        </w:numPr>
        <w:spacing w:after="0" w:line="240" w:lineRule="auto"/>
        <w:jc w:val="both"/>
        <w:rPr>
          <w:rFonts w:ascii="Arial" w:eastAsia="Times New Roman" w:hAnsi="Arial" w:cs="Arial"/>
          <w:lang w:val="fr-CH" w:eastAsia="fr-FR"/>
        </w:rPr>
      </w:pPr>
      <w:r w:rsidRPr="008A0ED1">
        <w:rPr>
          <w:rFonts w:ascii="Arial" w:eastAsia="Times New Roman" w:hAnsi="Arial" w:cs="Arial"/>
          <w:lang w:val="fr-CH" w:eastAsia="fr-FR"/>
        </w:rPr>
        <w:t>En cas de période de référence ayant une durée entre plus d’un mois et deux mois au maximum, un congé supplémentaire d’un jour et demi par an est dû aux salariés concernés.</w:t>
      </w:r>
    </w:p>
    <w:p w:rsidR="008A0ED1" w:rsidRPr="008A0ED1" w:rsidRDefault="008A0ED1" w:rsidP="008A0ED1">
      <w:pPr>
        <w:spacing w:after="0" w:line="240" w:lineRule="auto"/>
        <w:ind w:left="720"/>
        <w:jc w:val="both"/>
        <w:rPr>
          <w:rFonts w:ascii="Arial" w:eastAsia="Times New Roman" w:hAnsi="Arial" w:cs="Arial"/>
          <w:lang w:val="fr-CH" w:eastAsia="fr-FR"/>
        </w:rPr>
      </w:pPr>
    </w:p>
    <w:p w:rsidR="008A0ED1" w:rsidRPr="008A0ED1" w:rsidRDefault="008A0ED1" w:rsidP="008A0ED1">
      <w:pPr>
        <w:numPr>
          <w:ilvl w:val="0"/>
          <w:numId w:val="1"/>
        </w:numPr>
        <w:spacing w:after="0" w:line="240" w:lineRule="auto"/>
        <w:jc w:val="both"/>
        <w:rPr>
          <w:rFonts w:ascii="Arial" w:eastAsia="Times New Roman" w:hAnsi="Arial" w:cs="Arial"/>
          <w:lang w:val="fr-CH" w:eastAsia="fr-FR"/>
        </w:rPr>
      </w:pPr>
      <w:r w:rsidRPr="008A0ED1">
        <w:rPr>
          <w:rFonts w:ascii="Arial" w:eastAsia="Times New Roman" w:hAnsi="Arial" w:cs="Arial"/>
          <w:lang w:val="fr-CH" w:eastAsia="fr-FR"/>
        </w:rPr>
        <w:t>En cas de période de référence ayant une durée entre plus de deux mois et trois mois au maximum, un congé supplémentaire de trois jours par an est dû aux salariés concernés.</w:t>
      </w:r>
    </w:p>
    <w:p w:rsidR="008A0ED1" w:rsidRPr="008A0ED1" w:rsidRDefault="008A0ED1" w:rsidP="008A0ED1">
      <w:pPr>
        <w:spacing w:after="0" w:line="240" w:lineRule="auto"/>
        <w:ind w:left="720"/>
        <w:contextualSpacing/>
        <w:rPr>
          <w:rFonts w:ascii="Arial" w:eastAsia="Arial" w:hAnsi="Arial" w:cs="Arial"/>
          <w:lang w:val="fr-CH"/>
        </w:rPr>
      </w:pPr>
    </w:p>
    <w:p w:rsidR="008A0ED1" w:rsidRPr="008A0ED1" w:rsidRDefault="008A0ED1" w:rsidP="008A0ED1">
      <w:pPr>
        <w:numPr>
          <w:ilvl w:val="0"/>
          <w:numId w:val="1"/>
        </w:numPr>
        <w:spacing w:after="0" w:line="240" w:lineRule="auto"/>
        <w:jc w:val="both"/>
        <w:rPr>
          <w:rFonts w:ascii="Arial" w:eastAsia="Times New Roman" w:hAnsi="Arial" w:cs="Arial"/>
          <w:lang w:val="fr-CH" w:eastAsia="fr-FR"/>
        </w:rPr>
      </w:pPr>
      <w:r w:rsidRPr="008A0ED1">
        <w:rPr>
          <w:rFonts w:ascii="Arial" w:eastAsia="Times New Roman" w:hAnsi="Arial" w:cs="Arial"/>
          <w:lang w:val="fr-CH" w:eastAsia="fr-FR"/>
        </w:rPr>
        <w:t>En cas de période de référence ayant une durée entre plus de trois mois et quatre mois au maximum, un congé supplémentaire de trois jours et demi par an est dû aux salariés concernés.</w:t>
      </w:r>
    </w:p>
    <w:p w:rsidR="008A0ED1" w:rsidRPr="008A0ED1" w:rsidRDefault="008A0ED1" w:rsidP="008A0ED1">
      <w:pPr>
        <w:spacing w:after="0" w:line="240" w:lineRule="auto"/>
        <w:jc w:val="both"/>
        <w:rPr>
          <w:rFonts w:ascii="Arial" w:eastAsia="Times New Roman" w:hAnsi="Arial" w:cs="Arial"/>
          <w:lang w:val="fr-CH" w:eastAsia="fr-FR"/>
        </w:rPr>
      </w:pPr>
    </w:p>
    <w:p w:rsidR="008A0ED1" w:rsidRPr="008A0ED1" w:rsidRDefault="008A0ED1" w:rsidP="008A0ED1">
      <w:pPr>
        <w:spacing w:after="0" w:line="240" w:lineRule="auto"/>
        <w:jc w:val="both"/>
        <w:rPr>
          <w:rFonts w:ascii="Arial" w:eastAsia="Times New Roman" w:hAnsi="Arial" w:cs="Arial"/>
          <w:lang w:val="fr-CH" w:eastAsia="fr-FR"/>
        </w:rPr>
      </w:pPr>
      <w:r w:rsidRPr="008A0ED1">
        <w:rPr>
          <w:rFonts w:ascii="Arial" w:eastAsia="Times New Roman" w:hAnsi="Arial" w:cs="Arial"/>
          <w:lang w:val="fr-CH" w:eastAsia="fr-FR"/>
        </w:rPr>
        <w:t>À noter que toutes les entreprises qui actuellement fonctionnent avec une période de référence d’un mois peuvent continuer à fonctionner ainsi sans aucune nouvelle condition.</w:t>
      </w:r>
    </w:p>
    <w:p w:rsidR="008A0ED1" w:rsidRPr="008A0ED1" w:rsidRDefault="008A0ED1" w:rsidP="008A0ED1">
      <w:pPr>
        <w:spacing w:after="0" w:line="240" w:lineRule="auto"/>
        <w:jc w:val="both"/>
        <w:rPr>
          <w:rFonts w:ascii="Arial" w:eastAsia="Times New Roman" w:hAnsi="Arial" w:cs="Arial"/>
          <w:lang w:val="fr-CH" w:eastAsia="fr-FR"/>
        </w:rPr>
      </w:pPr>
    </w:p>
    <w:p w:rsidR="008A0ED1" w:rsidRPr="008A0ED1" w:rsidRDefault="008A0ED1" w:rsidP="008A0ED1">
      <w:pPr>
        <w:spacing w:after="0" w:line="240" w:lineRule="auto"/>
        <w:jc w:val="both"/>
        <w:rPr>
          <w:rFonts w:ascii="Arial" w:eastAsia="Times New Roman" w:hAnsi="Arial" w:cs="Arial"/>
          <w:lang w:val="fr-CH" w:eastAsia="fr-FR"/>
        </w:rPr>
      </w:pPr>
      <w:r w:rsidRPr="008A0ED1">
        <w:rPr>
          <w:rFonts w:ascii="Arial" w:eastAsia="Times New Roman" w:hAnsi="Arial" w:cs="Arial"/>
          <w:lang w:val="fr-CH" w:eastAsia="fr-FR"/>
        </w:rPr>
        <w:t>Par contre, au cas où une entreprise opte pour une période de référence supérieure à un mois et allant jusqu'à quatre mois, elle doit le faire dans le cadre d’une procédure d'information et de consultation.</w:t>
      </w:r>
    </w:p>
    <w:p w:rsidR="008A0ED1" w:rsidRPr="008A0ED1" w:rsidRDefault="008A0ED1" w:rsidP="008A0ED1">
      <w:pPr>
        <w:spacing w:after="0" w:line="240" w:lineRule="auto"/>
        <w:jc w:val="both"/>
        <w:rPr>
          <w:rFonts w:ascii="Arial" w:eastAsia="Times New Roman" w:hAnsi="Arial" w:cs="Arial"/>
          <w:lang w:val="fr-CH" w:eastAsia="fr-FR"/>
        </w:rPr>
      </w:pPr>
    </w:p>
    <w:p w:rsidR="008A0ED1" w:rsidRPr="008A0ED1" w:rsidRDefault="008A0ED1" w:rsidP="008A0ED1">
      <w:pPr>
        <w:spacing w:after="0" w:line="240" w:lineRule="auto"/>
        <w:jc w:val="both"/>
        <w:rPr>
          <w:rFonts w:ascii="Arial" w:eastAsia="Times New Roman" w:hAnsi="Arial" w:cs="Arial"/>
          <w:lang w:val="fr-CH" w:eastAsia="fr-FR"/>
        </w:rPr>
      </w:pPr>
      <w:r w:rsidRPr="008A0ED1">
        <w:rPr>
          <w:rFonts w:ascii="Arial" w:eastAsia="Times New Roman" w:hAnsi="Arial" w:cs="Arial"/>
          <w:lang w:val="fr-CH" w:eastAsia="fr-FR"/>
        </w:rPr>
        <w:t>Pour des périodes de référence au-dessus d’un mois, le projet de loi introduit une nouvelle durée de travail maximale mensuelle :</w:t>
      </w:r>
    </w:p>
    <w:p w:rsidR="008A0ED1" w:rsidRPr="008A0ED1" w:rsidRDefault="008A0ED1" w:rsidP="008A0ED1">
      <w:pPr>
        <w:spacing w:after="0" w:line="240" w:lineRule="auto"/>
        <w:jc w:val="both"/>
        <w:rPr>
          <w:rFonts w:ascii="Arial" w:eastAsia="Times New Roman" w:hAnsi="Arial" w:cs="Arial"/>
          <w:lang w:val="fr-CH" w:eastAsia="fr-FR"/>
        </w:rPr>
      </w:pPr>
    </w:p>
    <w:p w:rsidR="008A0ED1" w:rsidRPr="008A0ED1" w:rsidRDefault="008A0ED1" w:rsidP="008A0ED1">
      <w:pPr>
        <w:numPr>
          <w:ilvl w:val="0"/>
          <w:numId w:val="1"/>
        </w:numPr>
        <w:spacing w:after="0" w:line="240" w:lineRule="auto"/>
        <w:jc w:val="both"/>
        <w:rPr>
          <w:rFonts w:ascii="Arial" w:eastAsia="Times New Roman" w:hAnsi="Arial" w:cs="Arial"/>
          <w:lang w:val="fr-CH" w:eastAsia="fr-FR"/>
        </w:rPr>
      </w:pPr>
      <w:r w:rsidRPr="008A0ED1">
        <w:rPr>
          <w:rFonts w:ascii="Arial" w:eastAsia="Times New Roman" w:hAnsi="Arial" w:cs="Arial"/>
          <w:lang w:val="fr-CH" w:eastAsia="fr-FR"/>
        </w:rPr>
        <w:t xml:space="preserve">En cas de période de référence ayant une durée entre plus d’un mois et trois mois au maximum, la durée de travail maximale mensuelle ne peut pas dépasser 12,5 pour cent de la durée de travail normale (légale ou conventionnelle). </w:t>
      </w:r>
    </w:p>
    <w:p w:rsidR="008A0ED1" w:rsidRPr="008A0ED1" w:rsidRDefault="008A0ED1" w:rsidP="008A0ED1">
      <w:pPr>
        <w:spacing w:after="0" w:line="240" w:lineRule="auto"/>
        <w:ind w:left="720"/>
        <w:jc w:val="both"/>
        <w:rPr>
          <w:rFonts w:ascii="Arial" w:eastAsia="Times New Roman" w:hAnsi="Arial" w:cs="Arial"/>
          <w:lang w:val="fr-CH" w:eastAsia="fr-FR"/>
        </w:rPr>
      </w:pPr>
    </w:p>
    <w:p w:rsidR="008A0ED1" w:rsidRPr="008A0ED1" w:rsidRDefault="008A0ED1" w:rsidP="008A0ED1">
      <w:pPr>
        <w:numPr>
          <w:ilvl w:val="0"/>
          <w:numId w:val="1"/>
        </w:numPr>
        <w:spacing w:after="0" w:line="240" w:lineRule="auto"/>
        <w:jc w:val="both"/>
        <w:rPr>
          <w:rFonts w:ascii="Arial" w:eastAsia="Times New Roman" w:hAnsi="Arial" w:cs="Arial"/>
          <w:lang w:val="fr-CH" w:eastAsia="fr-FR"/>
        </w:rPr>
      </w:pPr>
      <w:r w:rsidRPr="008A0ED1">
        <w:rPr>
          <w:rFonts w:ascii="Arial" w:eastAsia="Times New Roman" w:hAnsi="Arial" w:cs="Arial"/>
          <w:lang w:val="fr-CH" w:eastAsia="fr-FR"/>
        </w:rPr>
        <w:t>En cas de période de référence ayant une durée entre plus de trois mois et quatre mois au maximum, la durée de travail maximale mensuelle ne peut pas dépasser 10 pour cent de la durée de travail normale (légale ou conventionnelle).</w:t>
      </w:r>
    </w:p>
    <w:p w:rsidR="008A0ED1" w:rsidRPr="008A0ED1" w:rsidRDefault="008A0ED1" w:rsidP="008A0ED1">
      <w:pPr>
        <w:spacing w:after="0" w:line="240" w:lineRule="auto"/>
        <w:jc w:val="both"/>
        <w:rPr>
          <w:rFonts w:ascii="Arial" w:eastAsia="Times New Roman" w:hAnsi="Arial" w:cs="Arial"/>
          <w:lang w:val="fr-CH" w:eastAsia="fr-FR"/>
        </w:rPr>
      </w:pPr>
    </w:p>
    <w:p w:rsidR="008A0ED1" w:rsidRPr="008A0ED1" w:rsidRDefault="008A0ED1" w:rsidP="008A0ED1">
      <w:pPr>
        <w:spacing w:after="0" w:line="240" w:lineRule="auto"/>
        <w:jc w:val="both"/>
        <w:rPr>
          <w:rFonts w:ascii="Arial" w:eastAsia="Times New Roman" w:hAnsi="Arial" w:cs="Arial"/>
          <w:lang w:val="fr-CH" w:eastAsia="fr-FR"/>
        </w:rPr>
      </w:pPr>
      <w:r w:rsidRPr="008A0ED1">
        <w:rPr>
          <w:rFonts w:ascii="Arial" w:eastAsia="Times New Roman" w:hAnsi="Arial" w:cs="Arial"/>
          <w:lang w:val="fr-CH" w:eastAsia="fr-FR"/>
        </w:rPr>
        <w:t>Tout travail presté au-delà de ces limites est d'office à considérer comme heures supplémentaires.</w:t>
      </w:r>
    </w:p>
    <w:p w:rsidR="008A0ED1" w:rsidRPr="008A0ED1" w:rsidRDefault="008A0ED1" w:rsidP="008A0ED1">
      <w:pPr>
        <w:spacing w:after="0" w:line="240" w:lineRule="auto"/>
        <w:jc w:val="both"/>
        <w:rPr>
          <w:rFonts w:ascii="Arial" w:eastAsia="Times New Roman" w:hAnsi="Arial" w:cs="Arial"/>
          <w:lang w:val="fr-CH" w:eastAsia="fr-FR"/>
        </w:rPr>
      </w:pPr>
    </w:p>
    <w:p w:rsidR="008A0ED1" w:rsidRPr="008A0ED1" w:rsidRDefault="008A0ED1" w:rsidP="008A0ED1">
      <w:pPr>
        <w:spacing w:after="0" w:line="240" w:lineRule="auto"/>
        <w:jc w:val="both"/>
        <w:rPr>
          <w:rFonts w:ascii="Arial" w:eastAsia="Times New Roman" w:hAnsi="Arial" w:cs="Arial"/>
          <w:lang w:val="fr-CH" w:eastAsia="fr-FR"/>
        </w:rPr>
      </w:pPr>
      <w:r w:rsidRPr="008A0ED1">
        <w:rPr>
          <w:rFonts w:ascii="Arial" w:eastAsia="Times New Roman" w:hAnsi="Arial" w:cs="Arial"/>
          <w:lang w:val="fr-CH" w:eastAsia="fr-FR"/>
        </w:rPr>
        <w:t>En principe, la durée du plan d’organisation du travail (POT) est d’un mois au moins, sauf dérogation par convention collective de travail. Le POT doit être communiqué au moins cinq jours à l’avance.</w:t>
      </w:r>
    </w:p>
    <w:p w:rsidR="008A0ED1" w:rsidRPr="008A0ED1" w:rsidRDefault="008A0ED1" w:rsidP="008A0ED1">
      <w:pPr>
        <w:spacing w:after="0" w:line="240" w:lineRule="auto"/>
        <w:jc w:val="both"/>
        <w:rPr>
          <w:rFonts w:ascii="Arial" w:eastAsia="Times New Roman" w:hAnsi="Arial" w:cs="Arial"/>
          <w:lang w:val="fr-CH" w:eastAsia="fr-FR"/>
        </w:rPr>
      </w:pPr>
    </w:p>
    <w:p w:rsidR="008A0ED1" w:rsidRPr="008A0ED1" w:rsidRDefault="008A0ED1" w:rsidP="008A0ED1">
      <w:pPr>
        <w:spacing w:after="0" w:line="240" w:lineRule="auto"/>
        <w:jc w:val="both"/>
        <w:rPr>
          <w:rFonts w:ascii="Arial" w:eastAsia="Times New Roman" w:hAnsi="Arial" w:cs="Arial"/>
          <w:lang w:val="fr-CH" w:eastAsia="fr-FR"/>
        </w:rPr>
      </w:pPr>
      <w:r w:rsidRPr="008A0ED1">
        <w:rPr>
          <w:rFonts w:ascii="Arial" w:eastAsia="Times New Roman" w:hAnsi="Arial" w:cs="Arial"/>
          <w:lang w:val="fr-CH" w:eastAsia="fr-FR"/>
        </w:rPr>
        <w:t>Un horaire mobile dont les modalités sont négociées entre partenaires sociaux ou, le cas échéant, avec la délégation du personnel ou les salariés concernés, peut se substituer au POT.</w:t>
      </w:r>
    </w:p>
    <w:p w:rsidR="008A0ED1" w:rsidRPr="008A0ED1" w:rsidRDefault="008A0ED1" w:rsidP="008A0ED1">
      <w:pPr>
        <w:spacing w:after="0" w:line="240" w:lineRule="auto"/>
        <w:jc w:val="both"/>
        <w:rPr>
          <w:rFonts w:ascii="Arial" w:eastAsia="Times New Roman" w:hAnsi="Arial" w:cs="Arial"/>
          <w:lang w:val="fr-CH" w:eastAsia="fr-FR"/>
        </w:rPr>
      </w:pPr>
    </w:p>
    <w:p w:rsidR="008A0ED1" w:rsidRPr="008A0ED1" w:rsidRDefault="008A0ED1" w:rsidP="008A0ED1">
      <w:pPr>
        <w:spacing w:after="0" w:line="240" w:lineRule="auto"/>
        <w:jc w:val="both"/>
        <w:rPr>
          <w:rFonts w:ascii="Arial" w:eastAsia="Times New Roman" w:hAnsi="Arial" w:cs="Arial"/>
          <w:lang w:val="fr-CH" w:eastAsia="fr-FR"/>
        </w:rPr>
      </w:pPr>
      <w:r w:rsidRPr="008A0ED1">
        <w:rPr>
          <w:rFonts w:ascii="Arial" w:eastAsia="Times New Roman" w:hAnsi="Arial" w:cs="Arial"/>
          <w:lang w:val="fr-CH" w:eastAsia="fr-FR"/>
        </w:rPr>
        <w:t xml:space="preserve">À noter que les congés supplémentaires et les limites de temps de travail maximal par mois ne sont pas applicables en cas de période de référence supérieure à un mois négocié dans le cadre d’une convention collective ou d’un horaire mobile. </w:t>
      </w:r>
    </w:p>
    <w:p w:rsidR="008A0ED1" w:rsidRPr="008A0ED1" w:rsidRDefault="008A0ED1" w:rsidP="008A0ED1">
      <w:pPr>
        <w:spacing w:after="0" w:line="240" w:lineRule="auto"/>
        <w:jc w:val="both"/>
        <w:rPr>
          <w:rFonts w:ascii="Arial" w:eastAsia="Times New Roman" w:hAnsi="Arial" w:cs="Arial"/>
          <w:lang w:val="fr-CH" w:eastAsia="fr-FR"/>
        </w:rPr>
      </w:pPr>
    </w:p>
    <w:p w:rsidR="008A0ED1" w:rsidRDefault="008A0ED1" w:rsidP="008A0ED1">
      <w:pPr>
        <w:spacing w:after="0" w:line="240" w:lineRule="auto"/>
        <w:jc w:val="both"/>
        <w:rPr>
          <w:rFonts w:ascii="Arial" w:eastAsia="Times New Roman" w:hAnsi="Arial" w:cs="Arial"/>
          <w:lang w:val="fr-CH" w:eastAsia="fr-FR"/>
        </w:rPr>
      </w:pPr>
    </w:p>
    <w:p w:rsidR="008A0ED1" w:rsidRPr="008A0ED1" w:rsidRDefault="008A0ED1" w:rsidP="008A0ED1">
      <w:pPr>
        <w:spacing w:after="0" w:line="240" w:lineRule="auto"/>
        <w:jc w:val="both"/>
        <w:rPr>
          <w:rFonts w:ascii="Arial" w:eastAsia="Times New Roman" w:hAnsi="Arial" w:cs="Arial"/>
          <w:lang w:val="fr-CH" w:eastAsia="fr-FR"/>
        </w:rPr>
      </w:pPr>
    </w:p>
    <w:p w:rsidR="008A0ED1" w:rsidRPr="008A0ED1" w:rsidRDefault="008A0ED1" w:rsidP="008A0ED1">
      <w:pPr>
        <w:spacing w:after="0" w:line="240" w:lineRule="auto"/>
        <w:jc w:val="both"/>
        <w:rPr>
          <w:rFonts w:ascii="Arial" w:eastAsia="Times New Roman" w:hAnsi="Arial" w:cs="Arial"/>
          <w:lang w:val="fr-CH" w:eastAsia="fr-FR"/>
        </w:rPr>
      </w:pPr>
      <w:r w:rsidRPr="008A0ED1">
        <w:rPr>
          <w:rFonts w:ascii="Arial" w:eastAsia="Times New Roman" w:hAnsi="Arial" w:cs="Arial"/>
          <w:lang w:val="fr-CH" w:eastAsia="fr-FR"/>
        </w:rPr>
        <w:t>Les amendements parlementaires du 21 novembre 2016 tiennent compte des observations du Conseil d’État :</w:t>
      </w:r>
    </w:p>
    <w:p w:rsidR="008A0ED1" w:rsidRPr="008A0ED1" w:rsidRDefault="008A0ED1" w:rsidP="008A0ED1">
      <w:pPr>
        <w:spacing w:after="0" w:line="240" w:lineRule="auto"/>
        <w:jc w:val="both"/>
        <w:rPr>
          <w:rFonts w:ascii="Arial" w:eastAsia="Times New Roman" w:hAnsi="Arial" w:cs="Arial"/>
          <w:lang w:val="fr-CH" w:eastAsia="fr-FR"/>
        </w:rPr>
      </w:pPr>
    </w:p>
    <w:p w:rsidR="008A0ED1" w:rsidRPr="008A0ED1" w:rsidRDefault="008A0ED1" w:rsidP="008A0ED1">
      <w:pPr>
        <w:numPr>
          <w:ilvl w:val="0"/>
          <w:numId w:val="1"/>
        </w:numPr>
        <w:spacing w:after="0" w:line="240" w:lineRule="auto"/>
        <w:contextualSpacing/>
        <w:jc w:val="both"/>
        <w:rPr>
          <w:rFonts w:ascii="Arial" w:eastAsia="Arial" w:hAnsi="Arial" w:cs="Arial"/>
          <w:lang w:val="fr-CH"/>
        </w:rPr>
      </w:pPr>
      <w:r w:rsidRPr="008A0ED1">
        <w:rPr>
          <w:rFonts w:ascii="Arial" w:eastAsia="Arial" w:hAnsi="Arial" w:cs="Arial"/>
          <w:lang w:val="fr-CH"/>
        </w:rPr>
        <w:t xml:space="preserve">en limitant le report d’heures excédentaires dans le cadre d’un système d’horaire mobile aux périodes de référence inférieures ou égales à un mois ; </w:t>
      </w:r>
    </w:p>
    <w:p w:rsidR="008A0ED1" w:rsidRPr="008A0ED1" w:rsidRDefault="008A0ED1" w:rsidP="008A0ED1">
      <w:pPr>
        <w:spacing w:after="0" w:line="240" w:lineRule="auto"/>
        <w:ind w:left="720"/>
        <w:contextualSpacing/>
        <w:jc w:val="both"/>
        <w:rPr>
          <w:rFonts w:ascii="Arial" w:eastAsia="Arial" w:hAnsi="Arial" w:cs="Arial"/>
          <w:lang w:val="fr-CH"/>
        </w:rPr>
      </w:pPr>
    </w:p>
    <w:p w:rsidR="008A0ED1" w:rsidRPr="008A0ED1" w:rsidRDefault="008A0ED1" w:rsidP="008A0ED1">
      <w:pPr>
        <w:numPr>
          <w:ilvl w:val="0"/>
          <w:numId w:val="1"/>
        </w:numPr>
        <w:spacing w:after="0" w:line="240" w:lineRule="auto"/>
        <w:contextualSpacing/>
        <w:jc w:val="both"/>
        <w:rPr>
          <w:rFonts w:ascii="Arial" w:eastAsia="Arial" w:hAnsi="Arial" w:cs="Arial"/>
          <w:lang w:val="fr-CH"/>
        </w:rPr>
      </w:pPr>
      <w:r w:rsidRPr="008A0ED1">
        <w:rPr>
          <w:rFonts w:ascii="Arial" w:eastAsia="Arial" w:hAnsi="Arial" w:cs="Arial"/>
          <w:lang w:val="fr-CH"/>
        </w:rPr>
        <w:t>en prévoyant qu’en cas d’accord ou de convention collective ne contenant pas de dispositions relatives à une période de référence, ou se limitant à renvoyer au droit commun, la période de référence applicable reste fixée à un mois jusqu’à échéance de la convention collective ou de l’accord ;</w:t>
      </w:r>
    </w:p>
    <w:p w:rsidR="008A0ED1" w:rsidRPr="008A0ED1" w:rsidRDefault="008A0ED1" w:rsidP="008A0ED1">
      <w:pPr>
        <w:spacing w:after="0" w:line="240" w:lineRule="auto"/>
        <w:ind w:left="720"/>
        <w:contextualSpacing/>
        <w:rPr>
          <w:rFonts w:ascii="Arial" w:eastAsia="Arial" w:hAnsi="Arial" w:cs="Arial"/>
          <w:lang w:val="fr-CH"/>
        </w:rPr>
      </w:pPr>
    </w:p>
    <w:p w:rsidR="008A0ED1" w:rsidRPr="008A0ED1" w:rsidRDefault="008A0ED1" w:rsidP="008A0ED1">
      <w:pPr>
        <w:numPr>
          <w:ilvl w:val="0"/>
          <w:numId w:val="1"/>
        </w:numPr>
        <w:spacing w:after="0" w:line="240" w:lineRule="auto"/>
        <w:contextualSpacing/>
        <w:jc w:val="both"/>
        <w:rPr>
          <w:rFonts w:ascii="Arial" w:eastAsia="Arial" w:hAnsi="Arial" w:cs="Arial"/>
          <w:lang w:val="fr-CH"/>
        </w:rPr>
      </w:pPr>
      <w:r w:rsidRPr="008A0ED1">
        <w:rPr>
          <w:rFonts w:ascii="Arial" w:eastAsia="Arial" w:hAnsi="Arial" w:cs="Arial"/>
          <w:lang w:val="fr-CH"/>
        </w:rPr>
        <w:t>en précisant qu’après la fin d’un repos hebdomadaire, le prochain repos hebdomadaire doit intervenir endéans de sept jours.</w:t>
      </w:r>
    </w:p>
    <w:p w:rsidR="008A0ED1" w:rsidRPr="008A0ED1" w:rsidRDefault="008A0ED1" w:rsidP="008A0ED1">
      <w:pPr>
        <w:spacing w:after="0" w:line="240" w:lineRule="auto"/>
        <w:jc w:val="both"/>
        <w:rPr>
          <w:rFonts w:ascii="Times New Roman" w:eastAsia="Times New Roman" w:hAnsi="Times New Roman" w:cs="Arial"/>
          <w:sz w:val="20"/>
          <w:szCs w:val="24"/>
          <w:lang w:val="fr-CH" w:eastAsia="fr-FR"/>
        </w:rPr>
      </w:pPr>
    </w:p>
    <w:p w:rsidR="008260C4" w:rsidRDefault="008260C4"/>
    <w:sectPr w:rsidR="008260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A4127A"/>
    <w:multiLevelType w:val="hybridMultilevel"/>
    <w:tmpl w:val="22FA18B4"/>
    <w:lvl w:ilvl="0" w:tplc="9D7AC6E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ED1"/>
    <w:rsid w:val="004D686B"/>
    <w:rsid w:val="00536DF0"/>
    <w:rsid w:val="008260C4"/>
    <w:rsid w:val="008A0ED1"/>
    <w:rsid w:val="00A135D3"/>
    <w:rsid w:val="00D013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896A5DE-150D-40C2-94D6-041BD539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DP7016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7016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/sftpecos/Dossiers_parlementaires/7016/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98ACC6CB-7CF0-4CF0-9282-CD5EE6B4D51A}"/>
</file>

<file path=customXml/itemProps2.xml><?xml version="1.0" encoding="utf-8"?>
<ds:datastoreItem xmlns:ds="http://schemas.openxmlformats.org/officeDocument/2006/customXml" ds:itemID="{104B4362-8417-450E-91AE-F5F2F959B3D3}"/>
</file>

<file path=customXml/itemProps3.xml><?xml version="1.0" encoding="utf-8"?>
<ds:datastoreItem xmlns:ds="http://schemas.openxmlformats.org/officeDocument/2006/customXml" ds:itemID="{473AED6E-0310-4D19-8EF1-367D2462AC69}"/>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4088</Characters>
  <Application>Microsoft Office Word</Application>
  <DocSecurity>4</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Sonnetti</dc:creator>
  <cp:keywords/>
  <dc:description/>
  <cp:lastModifiedBy>SYSTEM</cp:lastModifiedBy>
  <cp:revision>2</cp:revision>
  <dcterms:created xsi:type="dcterms:W3CDTF">2024-02-21T07:52:00Z</dcterms:created>
  <dcterms:modified xsi:type="dcterms:W3CDTF">2024-02-21T07:52:00Z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