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CB" w:rsidRPr="00EA1995" w:rsidRDefault="00B775CB" w:rsidP="00B775CB">
      <w:pPr>
        <w:tabs>
          <w:tab w:val="left" w:pos="3544"/>
        </w:tabs>
        <w:jc w:val="center"/>
        <w:rPr>
          <w:rFonts w:ascii="Arial" w:hAnsi="Arial" w:cs="Arial"/>
          <w:b/>
          <w:noProof/>
          <w:lang w:val="fr-FR"/>
        </w:rPr>
      </w:pPr>
      <w:bookmarkStart w:id="0" w:name="_GoBack"/>
      <w:bookmarkEnd w:id="0"/>
      <w:r w:rsidRPr="00EA1995">
        <w:rPr>
          <w:rFonts w:ascii="Arial" w:hAnsi="Arial" w:cs="Arial"/>
          <w:b/>
          <w:noProof/>
          <w:lang w:val="fr-FR"/>
        </w:rPr>
        <w:t>N°6</w:t>
      </w:r>
      <w:r w:rsidR="00EA044E">
        <w:rPr>
          <w:rFonts w:ascii="Arial" w:hAnsi="Arial" w:cs="Arial"/>
          <w:b/>
          <w:noProof/>
          <w:lang w:val="fr-FR"/>
        </w:rPr>
        <w:t>993</w:t>
      </w:r>
    </w:p>
    <w:p w:rsidR="00B775CB" w:rsidRPr="00EA1995" w:rsidRDefault="00B775CB" w:rsidP="00B775CB">
      <w:pPr>
        <w:jc w:val="center"/>
        <w:rPr>
          <w:rFonts w:ascii="Arial" w:hAnsi="Arial" w:cs="Arial"/>
          <w:b/>
          <w:noProof/>
          <w:lang w:val="fr-FR"/>
        </w:rPr>
      </w:pPr>
      <w:r w:rsidRPr="00EA1995">
        <w:rPr>
          <w:rFonts w:ascii="Arial" w:hAnsi="Arial" w:cs="Arial"/>
          <w:b/>
          <w:noProof/>
          <w:lang w:val="fr-FR"/>
        </w:rPr>
        <w:t>CHAMBRE DES DEPUTES</w:t>
      </w:r>
    </w:p>
    <w:p w:rsidR="00B775CB" w:rsidRPr="00EA1995" w:rsidRDefault="00B775CB" w:rsidP="00B775CB">
      <w:pPr>
        <w:jc w:val="center"/>
        <w:rPr>
          <w:rFonts w:ascii="Arial" w:hAnsi="Arial" w:cs="Arial"/>
          <w:b/>
          <w:noProof/>
          <w:lang w:val="fr-FR"/>
        </w:rPr>
      </w:pPr>
    </w:p>
    <w:p w:rsidR="00B775CB" w:rsidRPr="00EA1995" w:rsidRDefault="00B775CB" w:rsidP="00B775CB">
      <w:pPr>
        <w:jc w:val="center"/>
        <w:rPr>
          <w:rFonts w:ascii="Arial" w:hAnsi="Arial" w:cs="Arial"/>
          <w:noProof/>
          <w:lang w:val="fr-FR"/>
        </w:rPr>
      </w:pPr>
      <w:r w:rsidRPr="00EA1995">
        <w:rPr>
          <w:rFonts w:ascii="Arial" w:hAnsi="Arial" w:cs="Arial"/>
          <w:noProof/>
          <w:lang w:val="fr-FR"/>
        </w:rPr>
        <w:t>Session ordinaire 201</w:t>
      </w:r>
      <w:r w:rsidR="00EA044E">
        <w:rPr>
          <w:rFonts w:ascii="Arial" w:hAnsi="Arial" w:cs="Arial"/>
          <w:noProof/>
          <w:lang w:val="fr-FR"/>
        </w:rPr>
        <w:t>6</w:t>
      </w:r>
      <w:r w:rsidRPr="00EA1995">
        <w:rPr>
          <w:rFonts w:ascii="Arial" w:hAnsi="Arial" w:cs="Arial"/>
          <w:noProof/>
          <w:lang w:val="fr-FR"/>
        </w:rPr>
        <w:t>-201</w:t>
      </w:r>
      <w:r w:rsidR="00EA044E">
        <w:rPr>
          <w:rFonts w:ascii="Arial" w:hAnsi="Arial" w:cs="Arial"/>
          <w:noProof/>
          <w:lang w:val="fr-FR"/>
        </w:rPr>
        <w:t>7</w:t>
      </w:r>
    </w:p>
    <w:p w:rsidR="00B775CB" w:rsidRPr="00EA1995" w:rsidRDefault="00B775CB" w:rsidP="00B775CB">
      <w:pPr>
        <w:pBdr>
          <w:bottom w:val="thinThickLargeGap" w:sz="24" w:space="1" w:color="auto"/>
        </w:pBdr>
        <w:jc w:val="center"/>
        <w:rPr>
          <w:rFonts w:ascii="Arial" w:hAnsi="Arial" w:cs="Arial"/>
          <w:noProof/>
          <w:lang w:val="fr-FR"/>
        </w:rPr>
      </w:pPr>
    </w:p>
    <w:p w:rsidR="00B775CB" w:rsidRPr="00EA1995" w:rsidRDefault="00B775CB" w:rsidP="00B775CB">
      <w:pPr>
        <w:jc w:val="center"/>
        <w:rPr>
          <w:rFonts w:ascii="Arial" w:hAnsi="Arial" w:cs="Arial"/>
          <w:noProof/>
          <w:sz w:val="22"/>
          <w:szCs w:val="22"/>
          <w:lang w:val="fr-FR"/>
        </w:rPr>
      </w:pPr>
    </w:p>
    <w:p w:rsidR="00EA044E" w:rsidRDefault="00EA044E" w:rsidP="00EA044E">
      <w:pPr>
        <w:spacing w:line="276" w:lineRule="auto"/>
        <w:jc w:val="center"/>
        <w:rPr>
          <w:rFonts w:ascii="Arial" w:hAnsi="Arial" w:cs="Arial"/>
          <w:noProof/>
          <w:lang w:val="fr-FR"/>
        </w:rPr>
      </w:pPr>
    </w:p>
    <w:p w:rsidR="00B775CB" w:rsidRPr="003E700A" w:rsidRDefault="00EA044E" w:rsidP="00EA044E">
      <w:pPr>
        <w:spacing w:line="276" w:lineRule="auto"/>
        <w:jc w:val="center"/>
        <w:rPr>
          <w:rFonts w:ascii="Arial" w:hAnsi="Arial" w:cs="Arial"/>
          <w:b/>
          <w:noProof/>
          <w:lang w:val="fr-FR"/>
        </w:rPr>
      </w:pPr>
      <w:r w:rsidRPr="003E700A">
        <w:rPr>
          <w:rFonts w:ascii="Arial" w:hAnsi="Arial" w:cs="Arial"/>
          <w:b/>
          <w:noProof/>
          <w:lang w:val="fr-FR"/>
        </w:rPr>
        <w:t>PROJET DE LOI</w:t>
      </w:r>
    </w:p>
    <w:p w:rsidR="00455006" w:rsidRPr="00A64107" w:rsidRDefault="00455006" w:rsidP="00EA044E">
      <w:pPr>
        <w:spacing w:line="276" w:lineRule="auto"/>
        <w:jc w:val="center"/>
        <w:rPr>
          <w:rFonts w:ascii="Arial" w:hAnsi="Arial" w:cs="Arial"/>
          <w:noProof/>
          <w:lang w:val="fr-FR"/>
        </w:rPr>
      </w:pPr>
    </w:p>
    <w:p w:rsidR="003E700A" w:rsidRPr="00E66E48" w:rsidRDefault="00EA044E" w:rsidP="003E700A">
      <w:pPr>
        <w:widowControl w:val="0"/>
        <w:autoSpaceDE w:val="0"/>
        <w:autoSpaceDN w:val="0"/>
        <w:adjustRightInd w:val="0"/>
        <w:spacing w:line="276" w:lineRule="auto"/>
        <w:jc w:val="center"/>
        <w:rPr>
          <w:rFonts w:ascii="Arial" w:eastAsia="MS Mincho" w:hAnsi="Arial" w:cs="Arial"/>
          <w:b/>
          <w:bCs/>
          <w:lang w:val="fr-FR"/>
        </w:rPr>
      </w:pPr>
      <w:r w:rsidRPr="00E66E48">
        <w:rPr>
          <w:rFonts w:ascii="Arial" w:eastAsia="MS Mincho" w:hAnsi="Arial" w:cs="Arial"/>
          <w:b/>
          <w:bCs/>
          <w:lang w:val="fr-FR"/>
        </w:rPr>
        <w:t>portant approbation de la Convention européenne pour</w:t>
      </w:r>
      <w:r w:rsidR="003E700A" w:rsidRPr="00E66E48">
        <w:rPr>
          <w:rFonts w:ascii="Arial" w:eastAsia="MS Mincho" w:hAnsi="Arial" w:cs="Arial"/>
          <w:b/>
          <w:bCs/>
          <w:lang w:val="fr-FR"/>
        </w:rPr>
        <w:t xml:space="preserve"> </w:t>
      </w:r>
      <w:r w:rsidRPr="00E66E48">
        <w:rPr>
          <w:rFonts w:ascii="Arial" w:eastAsia="MS Mincho" w:hAnsi="Arial" w:cs="Arial"/>
          <w:b/>
          <w:bCs/>
          <w:lang w:val="fr-FR"/>
        </w:rPr>
        <w:t xml:space="preserve">la </w:t>
      </w:r>
    </w:p>
    <w:p w:rsidR="003E700A" w:rsidRPr="00E66E48" w:rsidRDefault="00EA044E" w:rsidP="003E700A">
      <w:pPr>
        <w:widowControl w:val="0"/>
        <w:autoSpaceDE w:val="0"/>
        <w:autoSpaceDN w:val="0"/>
        <w:adjustRightInd w:val="0"/>
        <w:spacing w:line="276" w:lineRule="auto"/>
        <w:jc w:val="center"/>
        <w:rPr>
          <w:rFonts w:ascii="Arial" w:eastAsia="MS Mincho" w:hAnsi="Arial" w:cs="Arial"/>
          <w:b/>
          <w:bCs/>
          <w:lang w:val="fr-FR"/>
        </w:rPr>
      </w:pPr>
      <w:r w:rsidRPr="00E66E48">
        <w:rPr>
          <w:rFonts w:ascii="Arial" w:eastAsia="MS Mincho" w:hAnsi="Arial" w:cs="Arial"/>
          <w:b/>
          <w:bCs/>
          <w:lang w:val="fr-FR"/>
        </w:rPr>
        <w:t>protection du patrimoine archéologique ouverte à</w:t>
      </w:r>
      <w:r w:rsidR="003E700A" w:rsidRPr="00E66E48">
        <w:rPr>
          <w:rFonts w:ascii="Arial" w:eastAsia="MS Mincho" w:hAnsi="Arial" w:cs="Arial"/>
          <w:b/>
          <w:bCs/>
          <w:lang w:val="fr-FR"/>
        </w:rPr>
        <w:t xml:space="preserve"> </w:t>
      </w:r>
      <w:r w:rsidRPr="00E66E48">
        <w:rPr>
          <w:rFonts w:ascii="Arial" w:eastAsia="MS Mincho" w:hAnsi="Arial" w:cs="Arial"/>
          <w:b/>
          <w:bCs/>
          <w:lang w:val="fr-FR"/>
        </w:rPr>
        <w:t xml:space="preserve">signature </w:t>
      </w:r>
    </w:p>
    <w:p w:rsidR="00EA044E" w:rsidRPr="00E66E48" w:rsidRDefault="00EA044E" w:rsidP="003E700A">
      <w:pPr>
        <w:widowControl w:val="0"/>
        <w:autoSpaceDE w:val="0"/>
        <w:autoSpaceDN w:val="0"/>
        <w:adjustRightInd w:val="0"/>
        <w:spacing w:line="276" w:lineRule="auto"/>
        <w:jc w:val="center"/>
        <w:rPr>
          <w:rFonts w:ascii="Arial" w:eastAsia="MS Mincho" w:hAnsi="Arial" w:cs="Arial"/>
          <w:b/>
          <w:bCs/>
          <w:lang w:val="fr-FR"/>
        </w:rPr>
      </w:pPr>
      <w:r w:rsidRPr="00E66E48">
        <w:rPr>
          <w:rFonts w:ascii="Arial" w:eastAsia="MS Mincho" w:hAnsi="Arial" w:cs="Arial"/>
          <w:b/>
          <w:bCs/>
          <w:lang w:val="fr-FR"/>
        </w:rPr>
        <w:t>le 16 janvier 1992 à La Valette</w:t>
      </w:r>
    </w:p>
    <w:p w:rsidR="006E1070" w:rsidRDefault="006E1070" w:rsidP="00EA044E">
      <w:pPr>
        <w:rPr>
          <w:lang w:val="fr-LU"/>
        </w:rPr>
      </w:pPr>
    </w:p>
    <w:p w:rsidR="00EA044E" w:rsidRPr="00EA1995" w:rsidRDefault="00EA044E" w:rsidP="00EA044E">
      <w:pPr>
        <w:rPr>
          <w:lang w:val="fr-LU"/>
        </w:rPr>
      </w:pPr>
    </w:p>
    <w:p w:rsidR="00B775CB" w:rsidRPr="00EA1995" w:rsidRDefault="001E7695" w:rsidP="00EA044E">
      <w:pPr>
        <w:tabs>
          <w:tab w:val="center" w:pos="4150"/>
          <w:tab w:val="left" w:pos="6075"/>
        </w:tabs>
        <w:jc w:val="center"/>
        <w:rPr>
          <w:rFonts w:ascii="Arial" w:hAnsi="Arial" w:cs="Arial"/>
          <w:noProof/>
          <w:color w:val="FF0000"/>
          <w:sz w:val="22"/>
          <w:szCs w:val="22"/>
          <w:lang w:val="fr-LU"/>
        </w:rPr>
      </w:pPr>
      <w:r>
        <w:rPr>
          <w:rFonts w:ascii="Arial" w:hAnsi="Arial" w:cs="Arial"/>
          <w:noProof/>
          <w:sz w:val="22"/>
          <w:szCs w:val="22"/>
          <w:lang w:val="fr-LU"/>
        </w:rPr>
        <w:t>RESUME</w:t>
      </w:r>
    </w:p>
    <w:p w:rsidR="0074419E" w:rsidRPr="00EA1995" w:rsidRDefault="0074419E" w:rsidP="00EA044E">
      <w:pPr>
        <w:jc w:val="center"/>
        <w:rPr>
          <w:rFonts w:ascii="Arial" w:hAnsi="Arial" w:cs="Arial"/>
          <w:b/>
          <w:noProof/>
          <w:sz w:val="22"/>
          <w:szCs w:val="22"/>
          <w:lang w:val="fr-LU"/>
        </w:rPr>
      </w:pPr>
    </w:p>
    <w:p w:rsidR="00416AD2" w:rsidRPr="00A966A7" w:rsidRDefault="00416AD2" w:rsidP="002535F1">
      <w:pPr>
        <w:jc w:val="both"/>
        <w:rPr>
          <w:rFonts w:ascii="Arial" w:hAnsi="Arial" w:cs="Arial"/>
          <w:b/>
          <w:noProof/>
          <w:sz w:val="22"/>
          <w:szCs w:val="22"/>
          <w:lang w:val="fr-FR"/>
        </w:rPr>
      </w:pPr>
    </w:p>
    <w:p w:rsidR="00AB65B4" w:rsidRPr="00123317" w:rsidRDefault="00AB65B4" w:rsidP="00AB65B4">
      <w:pPr>
        <w:autoSpaceDE w:val="0"/>
        <w:autoSpaceDN w:val="0"/>
        <w:adjustRightInd w:val="0"/>
        <w:jc w:val="both"/>
        <w:rPr>
          <w:rFonts w:ascii="Arial" w:hAnsi="Arial" w:cs="Arial"/>
          <w:sz w:val="22"/>
          <w:szCs w:val="22"/>
          <w:lang w:val="fr-LU" w:eastAsia="fr-LU"/>
        </w:rPr>
      </w:pPr>
      <w:r w:rsidRPr="00E66E48">
        <w:rPr>
          <w:rFonts w:ascii="Arial" w:hAnsi="Arial" w:cs="Arial"/>
          <w:sz w:val="22"/>
          <w:szCs w:val="22"/>
          <w:lang w:val="fr-LU"/>
        </w:rPr>
        <w:t>Le projet de loi sous rubrique,</w:t>
      </w:r>
      <w:r>
        <w:rPr>
          <w:rFonts w:ascii="Arial" w:hAnsi="Arial" w:cs="Arial"/>
          <w:sz w:val="22"/>
          <w:szCs w:val="22"/>
          <w:lang w:val="fr-LU" w:eastAsia="fr-LU"/>
        </w:rPr>
        <w:t xml:space="preserve"> </w:t>
      </w:r>
      <w:r w:rsidRPr="00123317">
        <w:rPr>
          <w:rFonts w:ascii="Arial" w:hAnsi="Arial" w:cs="Arial"/>
          <w:sz w:val="22"/>
          <w:szCs w:val="22"/>
          <w:lang w:val="fr-LU" w:eastAsia="fr-LU"/>
        </w:rPr>
        <w:t>vise à faire approuver la Convention européenne pour la protection du patrimoine archéologique ouverte à signature le 16 janvier 1992 à La Valette (ci-après la « Convention »). Cette Convention a été signée par le Luxembourg le 16 janvier 1992, mais n'a jamais été ratifiée depuis lors.</w:t>
      </w:r>
      <w:r>
        <w:rPr>
          <w:rFonts w:ascii="Arial" w:hAnsi="Arial" w:cs="Arial"/>
          <w:sz w:val="22"/>
          <w:szCs w:val="22"/>
          <w:lang w:val="fr-LU" w:eastAsia="fr-LU"/>
        </w:rPr>
        <w:t xml:space="preserve"> </w:t>
      </w:r>
      <w:r w:rsidRPr="00123317">
        <w:rPr>
          <w:rFonts w:ascii="Arial" w:hAnsi="Arial" w:cs="Arial"/>
          <w:sz w:val="22"/>
          <w:szCs w:val="22"/>
          <w:lang w:val="fr-LU" w:eastAsia="fr-LU"/>
        </w:rPr>
        <w:t xml:space="preserve">Le Luxembourg figure en effet parmi les derniers pays membres du Conseil de l'Europe à ne pas avoir ratifié cette Convention. </w:t>
      </w:r>
    </w:p>
    <w:p w:rsidR="00AB65B4" w:rsidRDefault="00AB65B4" w:rsidP="00AB65B4">
      <w:pPr>
        <w:autoSpaceDE w:val="0"/>
        <w:autoSpaceDN w:val="0"/>
        <w:adjustRightInd w:val="0"/>
        <w:jc w:val="both"/>
        <w:rPr>
          <w:rFonts w:ascii="Arial" w:hAnsi="Arial" w:cs="Arial"/>
          <w:sz w:val="22"/>
          <w:szCs w:val="22"/>
          <w:lang w:val="fr-LU" w:eastAsia="fr-LU"/>
        </w:rPr>
      </w:pPr>
    </w:p>
    <w:p w:rsidR="00AB65B4" w:rsidRDefault="00AB65B4" w:rsidP="00AB65B4">
      <w:pPr>
        <w:autoSpaceDE w:val="0"/>
        <w:autoSpaceDN w:val="0"/>
        <w:adjustRightInd w:val="0"/>
        <w:jc w:val="both"/>
        <w:rPr>
          <w:rFonts w:ascii="Arial" w:hAnsi="Arial" w:cs="Arial"/>
          <w:sz w:val="22"/>
          <w:szCs w:val="22"/>
          <w:lang w:val="fr-LU" w:eastAsia="fr-LU"/>
        </w:rPr>
      </w:pPr>
      <w:r w:rsidRPr="00123317">
        <w:rPr>
          <w:rFonts w:ascii="Arial" w:hAnsi="Arial" w:cs="Arial"/>
          <w:sz w:val="22"/>
          <w:szCs w:val="22"/>
          <w:lang w:val="fr-LU" w:eastAsia="fr-LU"/>
        </w:rPr>
        <w:t xml:space="preserve">Ladite Convention vise à mieux concilier les besoins respectifs de l'archéologie et de l'aménagement du territoire, en veillant à ce que les archéologues participent aux politiques de planification et à ce qu'il y ait une consultation systématique entre les communes, les archéologues, les urbanistes et les spécialistes de l'aménagement du territoire. De fait, cette Convention met en avant le principe novateur de conservation intégrée, basée sur la notion d'archéologie préventive. </w:t>
      </w:r>
    </w:p>
    <w:p w:rsidR="00AB65B4" w:rsidRDefault="00AB65B4" w:rsidP="00AB65B4">
      <w:pPr>
        <w:autoSpaceDE w:val="0"/>
        <w:autoSpaceDN w:val="0"/>
        <w:adjustRightInd w:val="0"/>
        <w:jc w:val="both"/>
        <w:rPr>
          <w:rFonts w:ascii="Arial" w:hAnsi="Arial" w:cs="Arial"/>
          <w:sz w:val="22"/>
          <w:szCs w:val="22"/>
          <w:lang w:val="fr-LU" w:eastAsia="fr-LU"/>
        </w:rPr>
      </w:pPr>
    </w:p>
    <w:p w:rsidR="00AB65B4" w:rsidRPr="00123317" w:rsidRDefault="00AB65B4" w:rsidP="00AB65B4">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La</w:t>
      </w:r>
      <w:r w:rsidRPr="00123317">
        <w:rPr>
          <w:rFonts w:ascii="Arial" w:hAnsi="Arial" w:cs="Arial"/>
          <w:sz w:val="22"/>
          <w:szCs w:val="22"/>
          <w:lang w:val="fr-LU" w:eastAsia="fr-LU"/>
        </w:rPr>
        <w:t xml:space="preserve"> Convention constitue un instrument juridique essentiel eu égard, d'une part, à la richesse archéologique du sous-sol luxembourgeois - comme en témoignent les découvertes récentes - et, d'autre part, à l'importance et au nombre croissants de projets de construction en cours.</w:t>
      </w:r>
    </w:p>
    <w:p w:rsidR="00AB65B4" w:rsidRDefault="00AB65B4" w:rsidP="00AB65B4">
      <w:p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Les</w:t>
      </w:r>
      <w:r w:rsidRPr="00123317">
        <w:rPr>
          <w:rFonts w:ascii="Arial" w:hAnsi="Arial" w:cs="Arial"/>
          <w:sz w:val="22"/>
          <w:szCs w:val="22"/>
          <w:lang w:val="fr-LU" w:eastAsia="fr-LU"/>
        </w:rPr>
        <w:t xml:space="preserve"> travaux d'aménagement du territoire </w:t>
      </w:r>
      <w:r>
        <w:rPr>
          <w:rFonts w:ascii="Arial" w:hAnsi="Arial" w:cs="Arial"/>
          <w:sz w:val="22"/>
          <w:szCs w:val="22"/>
          <w:lang w:val="fr-LU" w:eastAsia="fr-LU"/>
        </w:rPr>
        <w:t>se multiplient</w:t>
      </w:r>
      <w:r w:rsidRPr="00123317">
        <w:rPr>
          <w:rFonts w:ascii="Arial" w:hAnsi="Arial" w:cs="Arial"/>
          <w:sz w:val="22"/>
          <w:szCs w:val="22"/>
          <w:lang w:val="fr-LU" w:eastAsia="fr-LU"/>
        </w:rPr>
        <w:t xml:space="preserve"> tandis que les sites archéologiques voués à disparaître sont plus nombreux chaque </w:t>
      </w:r>
      <w:r>
        <w:rPr>
          <w:rFonts w:ascii="Arial" w:hAnsi="Arial" w:cs="Arial"/>
          <w:sz w:val="22"/>
          <w:szCs w:val="22"/>
          <w:lang w:val="fr-LU" w:eastAsia="fr-LU"/>
        </w:rPr>
        <w:t>année</w:t>
      </w:r>
      <w:r w:rsidRPr="00123317">
        <w:rPr>
          <w:rFonts w:ascii="Arial" w:hAnsi="Arial" w:cs="Arial"/>
          <w:sz w:val="22"/>
          <w:szCs w:val="22"/>
          <w:lang w:val="fr-LU" w:eastAsia="fr-LU"/>
        </w:rPr>
        <w:t xml:space="preserve">. </w:t>
      </w:r>
      <w:r>
        <w:rPr>
          <w:rFonts w:ascii="Arial" w:hAnsi="Arial" w:cs="Arial"/>
          <w:sz w:val="22"/>
          <w:szCs w:val="22"/>
          <w:lang w:val="fr-LU" w:eastAsia="fr-LU"/>
        </w:rPr>
        <w:t xml:space="preserve">En l’absence des </w:t>
      </w:r>
      <w:r w:rsidRPr="00123317">
        <w:rPr>
          <w:rFonts w:ascii="Arial" w:hAnsi="Arial" w:cs="Arial"/>
          <w:sz w:val="22"/>
          <w:szCs w:val="22"/>
          <w:lang w:val="fr-LU" w:eastAsia="fr-LU"/>
        </w:rPr>
        <w:t>méthodes de l</w:t>
      </w:r>
      <w:r>
        <w:rPr>
          <w:rFonts w:ascii="Arial" w:hAnsi="Arial" w:cs="Arial"/>
          <w:sz w:val="22"/>
          <w:szCs w:val="22"/>
          <w:lang w:val="fr-LU" w:eastAsia="fr-LU"/>
        </w:rPr>
        <w:t xml:space="preserve">'archéologie préventive, </w:t>
      </w:r>
      <w:r w:rsidRPr="00123317">
        <w:rPr>
          <w:rFonts w:ascii="Arial" w:hAnsi="Arial" w:cs="Arial"/>
          <w:sz w:val="22"/>
          <w:szCs w:val="22"/>
          <w:lang w:val="fr-LU" w:eastAsia="fr-LU"/>
        </w:rPr>
        <w:t xml:space="preserve">des dizaines de sites archéologiques uniques </w:t>
      </w:r>
      <w:r>
        <w:rPr>
          <w:rFonts w:ascii="Arial" w:hAnsi="Arial" w:cs="Arial"/>
          <w:sz w:val="22"/>
          <w:szCs w:val="22"/>
          <w:lang w:val="fr-LU" w:eastAsia="fr-LU"/>
        </w:rPr>
        <w:t>risquent d’être</w:t>
      </w:r>
      <w:r w:rsidRPr="00123317">
        <w:rPr>
          <w:rFonts w:ascii="Arial" w:hAnsi="Arial" w:cs="Arial"/>
          <w:sz w:val="22"/>
          <w:szCs w:val="22"/>
          <w:lang w:val="fr-LU" w:eastAsia="fr-LU"/>
        </w:rPr>
        <w:t xml:space="preserve"> détruits chaque année sans contrôle ni documentation, faute d'obligation systématique de conservation et d'effectifs spécialisés suffisants.</w:t>
      </w:r>
    </w:p>
    <w:p w:rsidR="00AB65B4" w:rsidRPr="00123317" w:rsidRDefault="00AB65B4" w:rsidP="00AB65B4">
      <w:pPr>
        <w:autoSpaceDE w:val="0"/>
        <w:autoSpaceDN w:val="0"/>
        <w:adjustRightInd w:val="0"/>
        <w:jc w:val="both"/>
        <w:rPr>
          <w:rFonts w:ascii="Arial" w:hAnsi="Arial" w:cs="Arial"/>
          <w:sz w:val="22"/>
          <w:szCs w:val="22"/>
          <w:lang w:val="fr-LU" w:eastAsia="fr-LU"/>
        </w:rPr>
      </w:pPr>
    </w:p>
    <w:p w:rsidR="00AB65B4" w:rsidRPr="00AB65B4" w:rsidRDefault="00AB65B4" w:rsidP="00AB65B4">
      <w:pPr>
        <w:autoSpaceDE w:val="0"/>
        <w:autoSpaceDN w:val="0"/>
        <w:adjustRightInd w:val="0"/>
        <w:jc w:val="both"/>
        <w:rPr>
          <w:rFonts w:ascii="Arial" w:hAnsi="Arial" w:cs="Arial"/>
          <w:sz w:val="22"/>
          <w:szCs w:val="22"/>
          <w:lang w:val="fr-LU" w:eastAsia="fr-LU"/>
        </w:rPr>
      </w:pPr>
      <w:r w:rsidRPr="00AB65B4">
        <w:rPr>
          <w:rFonts w:ascii="Arial" w:hAnsi="Arial" w:cs="Arial"/>
          <w:sz w:val="22"/>
          <w:szCs w:val="22"/>
          <w:lang w:val="fr-LU" w:eastAsia="fr-LU"/>
        </w:rPr>
        <w:t xml:space="preserve">Si la législation actuelle prévoit déjà certaines dispositions concernant la protection du patrimoine archéologique, elle est néanmoins lacunaire puisqu'elle ne prend pas en compte tous les standards internationaux et européens. L'approbation de la Convention apparaît dès lors souhaitable et nécessaire pour le Luxembourg en ce qu’elle introduit une définition de la notion de patrimoine archéologique ainsi que d'autres notions qui font actuellement défaut. Tel est le cas par exemple de l'obligation d'établissement et de mise à jour d'un inventaire du patrimoine archéologique (article 2 de la Convention), de l'application du principe de la conservation intégrée (article 5 de la Convention), de l'interdiction expresse de l'utilisation de détecteurs de métaux (article 3 iii) de la Convention), ou encore du principe du soutien financier et matériel des pouvoirs publics aux opérations de </w:t>
      </w:r>
      <w:r w:rsidRPr="00AB65B4">
        <w:rPr>
          <w:rFonts w:ascii="Arial" w:hAnsi="Arial" w:cs="Arial"/>
          <w:sz w:val="22"/>
          <w:szCs w:val="22"/>
          <w:lang w:val="fr-LU" w:eastAsia="fr-LU"/>
        </w:rPr>
        <w:lastRenderedPageBreak/>
        <w:t>recherche archéologique (article 6 de la Convention). La Convention contient par ailleurs des dispositions relatives à la diffusion de l'information, à la sensibilisation du public et à la prévention de la circulation illicite d'éléments du patrimoine archéologique.</w:t>
      </w:r>
    </w:p>
    <w:p w:rsidR="00AB65B4" w:rsidRPr="00AB65B4" w:rsidRDefault="00AB65B4" w:rsidP="00AB65B4">
      <w:pPr>
        <w:autoSpaceDE w:val="0"/>
        <w:autoSpaceDN w:val="0"/>
        <w:adjustRightInd w:val="0"/>
        <w:jc w:val="both"/>
        <w:rPr>
          <w:rFonts w:ascii="Arial" w:hAnsi="Arial" w:cs="Arial"/>
          <w:sz w:val="22"/>
          <w:szCs w:val="22"/>
          <w:lang w:val="fr-LU" w:eastAsia="fr-LU"/>
        </w:rPr>
      </w:pPr>
    </w:p>
    <w:p w:rsidR="00AB65B4" w:rsidRPr="00AB65B4" w:rsidRDefault="00AB65B4" w:rsidP="00AB65B4">
      <w:pPr>
        <w:autoSpaceDE w:val="0"/>
        <w:autoSpaceDN w:val="0"/>
        <w:adjustRightInd w:val="0"/>
        <w:jc w:val="both"/>
        <w:rPr>
          <w:rFonts w:ascii="Arial" w:hAnsi="Arial" w:cs="Arial"/>
          <w:sz w:val="22"/>
          <w:szCs w:val="22"/>
          <w:lang w:val="fr-LU" w:eastAsia="fr-LU"/>
        </w:rPr>
      </w:pPr>
      <w:r w:rsidRPr="00AB65B4">
        <w:rPr>
          <w:rFonts w:ascii="Arial" w:hAnsi="Arial" w:cs="Arial"/>
          <w:sz w:val="22"/>
          <w:szCs w:val="22"/>
          <w:lang w:val="fr-LU" w:eastAsia="fr-LU"/>
        </w:rPr>
        <w:t>L'application de l'archéologie préventive - par opposition à l'archéologie de « sauvetage » ou d’ « urgence » actuellement pratiquée -, relevant de la conservation intégrée prévue par l'article 5 de la Convention, devrait inciter le Luxembourg à intégrer les préoccupations archéologiques dès la phase de planification des politiques d'aménagement du territoire. Une telle approche garantit à toutes les parties prenantes (communes, aménageurs, urbanistes, archéologues) tant l'efficacité dans la réalisation de projets que la sécurité juridique, qui font actuellement défaut.</w:t>
      </w:r>
    </w:p>
    <w:p w:rsidR="00ED4B0F" w:rsidRPr="00416AD2" w:rsidRDefault="00ED4B0F" w:rsidP="001642EB">
      <w:pPr>
        <w:rPr>
          <w:color w:val="FF0000"/>
          <w:lang w:val="fr-FR"/>
        </w:rPr>
      </w:pPr>
    </w:p>
    <w:sectPr w:rsidR="00ED4B0F" w:rsidRPr="00416AD2" w:rsidSect="00B526D3">
      <w:headerReference w:type="even" r:id="rId7"/>
      <w:footerReference w:type="even" r:id="rId8"/>
      <w:footerReference w:type="default" r:id="rId9"/>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F53" w:rsidRDefault="008B4F53" w:rsidP="00B775CB">
      <w:r>
        <w:separator/>
      </w:r>
    </w:p>
  </w:endnote>
  <w:endnote w:type="continuationSeparator" w:id="0">
    <w:p w:rsidR="008B4F53" w:rsidRDefault="008B4F53"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81" w:rsidRDefault="00D67281" w:rsidP="002152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67281" w:rsidRDefault="00D67281" w:rsidP="003E0B79">
    <w:pPr>
      <w:pStyle w:val="Pieddepage"/>
      <w:framePr w:wrap="around"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rsidR="00D67281" w:rsidRDefault="00D67281"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81" w:rsidRDefault="00D67281" w:rsidP="00A2499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05F41">
      <w:rPr>
        <w:rStyle w:val="Numrodepage"/>
        <w:noProof/>
      </w:rPr>
      <w:t>1</w:t>
    </w:r>
    <w:r>
      <w:rPr>
        <w:rStyle w:val="Numrodepage"/>
      </w:rPr>
      <w:fldChar w:fldCharType="end"/>
    </w:r>
  </w:p>
  <w:p w:rsidR="00D67281" w:rsidRDefault="00D67281" w:rsidP="00A2499A">
    <w:pPr>
      <w:pStyle w:val="Pieddepage"/>
      <w:ind w:right="360"/>
      <w:jc w:val="center"/>
    </w:pPr>
  </w:p>
  <w:p w:rsidR="00D67281" w:rsidRDefault="00D6728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F53" w:rsidRDefault="008B4F53" w:rsidP="00B775CB">
      <w:r>
        <w:separator/>
      </w:r>
    </w:p>
  </w:footnote>
  <w:footnote w:type="continuationSeparator" w:id="0">
    <w:p w:rsidR="008B4F53" w:rsidRDefault="008B4F53"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81" w:rsidRDefault="00D67281" w:rsidP="006B704B">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D67281" w:rsidRDefault="00D6728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93410"/>
    <w:multiLevelType w:val="hybridMultilevel"/>
    <w:tmpl w:val="CDD4FBA4"/>
    <w:lvl w:ilvl="0" w:tplc="F15C109E">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 w15:restartNumberingAfterBreak="0">
    <w:nsid w:val="0D4D6C54"/>
    <w:multiLevelType w:val="hybridMultilevel"/>
    <w:tmpl w:val="5830B11A"/>
    <w:lvl w:ilvl="0" w:tplc="140C0011">
      <w:start w:val="2"/>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8"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9"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B51B5"/>
    <w:multiLevelType w:val="hybridMultilevel"/>
    <w:tmpl w:val="47D2D3C8"/>
    <w:lvl w:ilvl="0" w:tplc="140C0011">
      <w:start w:val="1"/>
      <w:numFmt w:val="decimal"/>
      <w:lvlText w:val="%1)"/>
      <w:lvlJc w:val="left"/>
      <w:pPr>
        <w:ind w:left="720" w:hanging="360"/>
      </w:pPr>
      <w:rPr>
        <w:rFonts w:hint="default"/>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A721C"/>
    <w:multiLevelType w:val="hybridMultilevel"/>
    <w:tmpl w:val="92A8B19C"/>
    <w:lvl w:ilvl="0" w:tplc="39EA2534">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B15073"/>
    <w:multiLevelType w:val="hybridMultilevel"/>
    <w:tmpl w:val="C336A9D4"/>
    <w:lvl w:ilvl="0" w:tplc="9B92D6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5" w15:restartNumberingAfterBreak="0">
    <w:nsid w:val="4A665D6B"/>
    <w:multiLevelType w:val="hybridMultilevel"/>
    <w:tmpl w:val="4C30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54644695"/>
    <w:multiLevelType w:val="hybridMultilevel"/>
    <w:tmpl w:val="D1D46F06"/>
    <w:lvl w:ilvl="0" w:tplc="42261BE8">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0"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32"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5"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33610"/>
    <w:multiLevelType w:val="hybridMultilevel"/>
    <w:tmpl w:val="A86EF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38" w15:restartNumberingAfterBreak="0">
    <w:nsid w:val="6A8C4110"/>
    <w:multiLevelType w:val="hybridMultilevel"/>
    <w:tmpl w:val="7C5A16DC"/>
    <w:lvl w:ilvl="0" w:tplc="6C1E5948">
      <w:start w:val="20"/>
      <w:numFmt w:val="bullet"/>
      <w:lvlText w:val="-"/>
      <w:lvlJc w:val="left"/>
      <w:pPr>
        <w:ind w:left="1572" w:hanging="360"/>
      </w:pPr>
      <w:rPr>
        <w:rFonts w:ascii="Times New Roman" w:eastAsia="Times New Roman" w:hAnsi="Times New Roman" w:cs="Times New Roman" w:hint="default"/>
      </w:rPr>
    </w:lvl>
    <w:lvl w:ilvl="1" w:tplc="140C0003" w:tentative="1">
      <w:start w:val="1"/>
      <w:numFmt w:val="bullet"/>
      <w:lvlText w:val="o"/>
      <w:lvlJc w:val="left"/>
      <w:pPr>
        <w:ind w:left="2292" w:hanging="360"/>
      </w:pPr>
      <w:rPr>
        <w:rFonts w:ascii="Courier New" w:hAnsi="Courier New" w:cs="Courier New" w:hint="default"/>
      </w:rPr>
    </w:lvl>
    <w:lvl w:ilvl="2" w:tplc="140C0005" w:tentative="1">
      <w:start w:val="1"/>
      <w:numFmt w:val="bullet"/>
      <w:lvlText w:val=""/>
      <w:lvlJc w:val="left"/>
      <w:pPr>
        <w:ind w:left="3012" w:hanging="360"/>
      </w:pPr>
      <w:rPr>
        <w:rFonts w:ascii="Wingdings" w:hAnsi="Wingdings" w:hint="default"/>
      </w:rPr>
    </w:lvl>
    <w:lvl w:ilvl="3" w:tplc="140C0001" w:tentative="1">
      <w:start w:val="1"/>
      <w:numFmt w:val="bullet"/>
      <w:lvlText w:val=""/>
      <w:lvlJc w:val="left"/>
      <w:pPr>
        <w:ind w:left="3732" w:hanging="360"/>
      </w:pPr>
      <w:rPr>
        <w:rFonts w:ascii="Symbol" w:hAnsi="Symbol" w:hint="default"/>
      </w:rPr>
    </w:lvl>
    <w:lvl w:ilvl="4" w:tplc="140C0003" w:tentative="1">
      <w:start w:val="1"/>
      <w:numFmt w:val="bullet"/>
      <w:lvlText w:val="o"/>
      <w:lvlJc w:val="left"/>
      <w:pPr>
        <w:ind w:left="4452" w:hanging="360"/>
      </w:pPr>
      <w:rPr>
        <w:rFonts w:ascii="Courier New" w:hAnsi="Courier New" w:cs="Courier New" w:hint="default"/>
      </w:rPr>
    </w:lvl>
    <w:lvl w:ilvl="5" w:tplc="140C0005" w:tentative="1">
      <w:start w:val="1"/>
      <w:numFmt w:val="bullet"/>
      <w:lvlText w:val=""/>
      <w:lvlJc w:val="left"/>
      <w:pPr>
        <w:ind w:left="5172" w:hanging="360"/>
      </w:pPr>
      <w:rPr>
        <w:rFonts w:ascii="Wingdings" w:hAnsi="Wingdings" w:hint="default"/>
      </w:rPr>
    </w:lvl>
    <w:lvl w:ilvl="6" w:tplc="140C0001" w:tentative="1">
      <w:start w:val="1"/>
      <w:numFmt w:val="bullet"/>
      <w:lvlText w:val=""/>
      <w:lvlJc w:val="left"/>
      <w:pPr>
        <w:ind w:left="5892" w:hanging="360"/>
      </w:pPr>
      <w:rPr>
        <w:rFonts w:ascii="Symbol" w:hAnsi="Symbol" w:hint="default"/>
      </w:rPr>
    </w:lvl>
    <w:lvl w:ilvl="7" w:tplc="140C0003" w:tentative="1">
      <w:start w:val="1"/>
      <w:numFmt w:val="bullet"/>
      <w:lvlText w:val="o"/>
      <w:lvlJc w:val="left"/>
      <w:pPr>
        <w:ind w:left="6612" w:hanging="360"/>
      </w:pPr>
      <w:rPr>
        <w:rFonts w:ascii="Courier New" w:hAnsi="Courier New" w:cs="Courier New" w:hint="default"/>
      </w:rPr>
    </w:lvl>
    <w:lvl w:ilvl="8" w:tplc="140C0005" w:tentative="1">
      <w:start w:val="1"/>
      <w:numFmt w:val="bullet"/>
      <w:lvlText w:val=""/>
      <w:lvlJc w:val="left"/>
      <w:pPr>
        <w:ind w:left="7332" w:hanging="360"/>
      </w:pPr>
      <w:rPr>
        <w:rFonts w:ascii="Wingdings" w:hAnsi="Wingdings" w:hint="default"/>
      </w:rPr>
    </w:lvl>
  </w:abstractNum>
  <w:abstractNum w:abstractNumId="39"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1"/>
  </w:num>
  <w:num w:numId="3">
    <w:abstractNumId w:val="37"/>
  </w:num>
  <w:num w:numId="4">
    <w:abstractNumId w:val="34"/>
  </w:num>
  <w:num w:numId="5">
    <w:abstractNumId w:val="7"/>
  </w:num>
  <w:num w:numId="6">
    <w:abstractNumId w:val="31"/>
  </w:num>
  <w:num w:numId="7">
    <w:abstractNumId w:val="1"/>
  </w:num>
  <w:num w:numId="8">
    <w:abstractNumId w:val="4"/>
  </w:num>
  <w:num w:numId="9">
    <w:abstractNumId w:val="0"/>
  </w:num>
  <w:num w:numId="10">
    <w:abstractNumId w:val="5"/>
  </w:num>
  <w:num w:numId="11">
    <w:abstractNumId w:val="40"/>
  </w:num>
  <w:num w:numId="12">
    <w:abstractNumId w:val="11"/>
  </w:num>
  <w:num w:numId="13">
    <w:abstractNumId w:val="8"/>
  </w:num>
  <w:num w:numId="14">
    <w:abstractNumId w:val="28"/>
  </w:num>
  <w:num w:numId="15">
    <w:abstractNumId w:val="19"/>
  </w:num>
  <w:num w:numId="16">
    <w:abstractNumId w:val="20"/>
  </w:num>
  <w:num w:numId="17">
    <w:abstractNumId w:val="9"/>
  </w:num>
  <w:num w:numId="18">
    <w:abstractNumId w:val="6"/>
  </w:num>
  <w:num w:numId="19">
    <w:abstractNumId w:val="30"/>
  </w:num>
  <w:num w:numId="20">
    <w:abstractNumId w:val="17"/>
  </w:num>
  <w:num w:numId="21">
    <w:abstractNumId w:val="32"/>
  </w:num>
  <w:num w:numId="22">
    <w:abstractNumId w:val="27"/>
  </w:num>
  <w:num w:numId="23">
    <w:abstractNumId w:val="24"/>
  </w:num>
  <w:num w:numId="24">
    <w:abstractNumId w:val="23"/>
  </w:num>
  <w:num w:numId="25">
    <w:abstractNumId w:val="33"/>
  </w:num>
  <w:num w:numId="26">
    <w:abstractNumId w:val="35"/>
  </w:num>
  <w:num w:numId="27">
    <w:abstractNumId w:val="16"/>
  </w:num>
  <w:num w:numId="28">
    <w:abstractNumId w:val="10"/>
  </w:num>
  <w:num w:numId="29">
    <w:abstractNumId w:val="13"/>
  </w:num>
  <w:num w:numId="30">
    <w:abstractNumId w:val="14"/>
  </w:num>
  <w:num w:numId="31">
    <w:abstractNumId w:val="12"/>
  </w:num>
  <w:num w:numId="32">
    <w:abstractNumId w:val="26"/>
  </w:num>
  <w:num w:numId="33">
    <w:abstractNumId w:val="2"/>
  </w:num>
  <w:num w:numId="34">
    <w:abstractNumId w:val="29"/>
  </w:num>
  <w:num w:numId="35">
    <w:abstractNumId w:val="38"/>
  </w:num>
  <w:num w:numId="36">
    <w:abstractNumId w:val="15"/>
  </w:num>
  <w:num w:numId="37">
    <w:abstractNumId w:val="3"/>
  </w:num>
  <w:num w:numId="38">
    <w:abstractNumId w:val="25"/>
  </w:num>
  <w:num w:numId="39">
    <w:abstractNumId w:val="22"/>
  </w:num>
  <w:num w:numId="40">
    <w:abstractNumId w:val="36"/>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052E8"/>
    <w:rsid w:val="000110FC"/>
    <w:rsid w:val="00023827"/>
    <w:rsid w:val="000359BB"/>
    <w:rsid w:val="000554EC"/>
    <w:rsid w:val="00057336"/>
    <w:rsid w:val="00076BD2"/>
    <w:rsid w:val="00086E6E"/>
    <w:rsid w:val="000A6058"/>
    <w:rsid w:val="000A7329"/>
    <w:rsid w:val="000B4393"/>
    <w:rsid w:val="000C0720"/>
    <w:rsid w:val="000C1F1D"/>
    <w:rsid w:val="000D290D"/>
    <w:rsid w:val="000D71CF"/>
    <w:rsid w:val="0010469C"/>
    <w:rsid w:val="001139A0"/>
    <w:rsid w:val="00115785"/>
    <w:rsid w:val="00124842"/>
    <w:rsid w:val="001331B5"/>
    <w:rsid w:val="001443ED"/>
    <w:rsid w:val="0014567C"/>
    <w:rsid w:val="001554F2"/>
    <w:rsid w:val="001642EB"/>
    <w:rsid w:val="00176CBB"/>
    <w:rsid w:val="001A4DC2"/>
    <w:rsid w:val="001A73BB"/>
    <w:rsid w:val="001C0DD6"/>
    <w:rsid w:val="001C79C6"/>
    <w:rsid w:val="001D65D7"/>
    <w:rsid w:val="001E2135"/>
    <w:rsid w:val="001E2B85"/>
    <w:rsid w:val="001E733E"/>
    <w:rsid w:val="001E7695"/>
    <w:rsid w:val="001F6CD1"/>
    <w:rsid w:val="00200D6D"/>
    <w:rsid w:val="002138F7"/>
    <w:rsid w:val="00215286"/>
    <w:rsid w:val="00216506"/>
    <w:rsid w:val="002220E0"/>
    <w:rsid w:val="00223907"/>
    <w:rsid w:val="002265B6"/>
    <w:rsid w:val="00233085"/>
    <w:rsid w:val="00233914"/>
    <w:rsid w:val="00233FCE"/>
    <w:rsid w:val="00236B9F"/>
    <w:rsid w:val="00245474"/>
    <w:rsid w:val="00245527"/>
    <w:rsid w:val="002535F1"/>
    <w:rsid w:val="002609D3"/>
    <w:rsid w:val="00261BB9"/>
    <w:rsid w:val="002703A5"/>
    <w:rsid w:val="00281AE7"/>
    <w:rsid w:val="00290753"/>
    <w:rsid w:val="002A06CD"/>
    <w:rsid w:val="002C1855"/>
    <w:rsid w:val="002E116B"/>
    <w:rsid w:val="002E6CFC"/>
    <w:rsid w:val="00300164"/>
    <w:rsid w:val="00327B5C"/>
    <w:rsid w:val="00332AA2"/>
    <w:rsid w:val="00333775"/>
    <w:rsid w:val="00361390"/>
    <w:rsid w:val="00377323"/>
    <w:rsid w:val="003844D5"/>
    <w:rsid w:val="003933E1"/>
    <w:rsid w:val="00396ECE"/>
    <w:rsid w:val="003A0C16"/>
    <w:rsid w:val="003B1165"/>
    <w:rsid w:val="003B39A4"/>
    <w:rsid w:val="003B677B"/>
    <w:rsid w:val="003D0A59"/>
    <w:rsid w:val="003D1241"/>
    <w:rsid w:val="003E0B79"/>
    <w:rsid w:val="003E460D"/>
    <w:rsid w:val="003E700A"/>
    <w:rsid w:val="003F5808"/>
    <w:rsid w:val="003F6A9F"/>
    <w:rsid w:val="004030B0"/>
    <w:rsid w:val="00405F0D"/>
    <w:rsid w:val="00416AD2"/>
    <w:rsid w:val="004229B6"/>
    <w:rsid w:val="0043242A"/>
    <w:rsid w:val="004423E9"/>
    <w:rsid w:val="00455006"/>
    <w:rsid w:val="00464086"/>
    <w:rsid w:val="0048458A"/>
    <w:rsid w:val="004B096F"/>
    <w:rsid w:val="004C338A"/>
    <w:rsid w:val="004C66BD"/>
    <w:rsid w:val="004D5D39"/>
    <w:rsid w:val="004E1CC4"/>
    <w:rsid w:val="004F10F8"/>
    <w:rsid w:val="005160E7"/>
    <w:rsid w:val="0052139E"/>
    <w:rsid w:val="0052273B"/>
    <w:rsid w:val="00533732"/>
    <w:rsid w:val="00540F2C"/>
    <w:rsid w:val="00553D8C"/>
    <w:rsid w:val="00556E1C"/>
    <w:rsid w:val="0056731F"/>
    <w:rsid w:val="005701F7"/>
    <w:rsid w:val="00576A8C"/>
    <w:rsid w:val="005871E7"/>
    <w:rsid w:val="005A5445"/>
    <w:rsid w:val="005B2729"/>
    <w:rsid w:val="005B49F1"/>
    <w:rsid w:val="005D0DBC"/>
    <w:rsid w:val="005D789F"/>
    <w:rsid w:val="00604BCC"/>
    <w:rsid w:val="00605F41"/>
    <w:rsid w:val="00613BC8"/>
    <w:rsid w:val="00637738"/>
    <w:rsid w:val="00637C7B"/>
    <w:rsid w:val="00637E16"/>
    <w:rsid w:val="006403CB"/>
    <w:rsid w:val="006447CB"/>
    <w:rsid w:val="00677471"/>
    <w:rsid w:val="00684774"/>
    <w:rsid w:val="0068698B"/>
    <w:rsid w:val="006900E4"/>
    <w:rsid w:val="006A06E8"/>
    <w:rsid w:val="006A6621"/>
    <w:rsid w:val="006B704B"/>
    <w:rsid w:val="006C1F4E"/>
    <w:rsid w:val="006C3F9B"/>
    <w:rsid w:val="006E1070"/>
    <w:rsid w:val="006E1E59"/>
    <w:rsid w:val="006E24A3"/>
    <w:rsid w:val="006E7555"/>
    <w:rsid w:val="006F0FCB"/>
    <w:rsid w:val="006F5B8B"/>
    <w:rsid w:val="006F7712"/>
    <w:rsid w:val="0070315F"/>
    <w:rsid w:val="00717A6E"/>
    <w:rsid w:val="00717ADA"/>
    <w:rsid w:val="00717F1F"/>
    <w:rsid w:val="0072264C"/>
    <w:rsid w:val="007229C4"/>
    <w:rsid w:val="00734C31"/>
    <w:rsid w:val="0074419E"/>
    <w:rsid w:val="00746338"/>
    <w:rsid w:val="00752FD7"/>
    <w:rsid w:val="00756995"/>
    <w:rsid w:val="00775D8E"/>
    <w:rsid w:val="007910CC"/>
    <w:rsid w:val="00791C1F"/>
    <w:rsid w:val="007B36CA"/>
    <w:rsid w:val="007B44F6"/>
    <w:rsid w:val="007C45E6"/>
    <w:rsid w:val="007D107A"/>
    <w:rsid w:val="007F47F9"/>
    <w:rsid w:val="007F61CF"/>
    <w:rsid w:val="0080057A"/>
    <w:rsid w:val="0080517E"/>
    <w:rsid w:val="008077B1"/>
    <w:rsid w:val="008118A3"/>
    <w:rsid w:val="0081472E"/>
    <w:rsid w:val="00815CF6"/>
    <w:rsid w:val="00822551"/>
    <w:rsid w:val="008271EF"/>
    <w:rsid w:val="008359BE"/>
    <w:rsid w:val="008371A1"/>
    <w:rsid w:val="00854516"/>
    <w:rsid w:val="0085465A"/>
    <w:rsid w:val="0086630D"/>
    <w:rsid w:val="00872199"/>
    <w:rsid w:val="00876695"/>
    <w:rsid w:val="00885178"/>
    <w:rsid w:val="00896AC2"/>
    <w:rsid w:val="008A3C23"/>
    <w:rsid w:val="008A6255"/>
    <w:rsid w:val="008A785F"/>
    <w:rsid w:val="008B4A74"/>
    <w:rsid w:val="008B4F53"/>
    <w:rsid w:val="008C666F"/>
    <w:rsid w:val="008E3BB9"/>
    <w:rsid w:val="008F7F4A"/>
    <w:rsid w:val="00907C68"/>
    <w:rsid w:val="00927DEB"/>
    <w:rsid w:val="009628D6"/>
    <w:rsid w:val="0096357A"/>
    <w:rsid w:val="00981402"/>
    <w:rsid w:val="009B4A6C"/>
    <w:rsid w:val="009D0657"/>
    <w:rsid w:val="009E632A"/>
    <w:rsid w:val="009E71DC"/>
    <w:rsid w:val="009E7DC3"/>
    <w:rsid w:val="009F07BB"/>
    <w:rsid w:val="009F1196"/>
    <w:rsid w:val="009F5FD4"/>
    <w:rsid w:val="00A01246"/>
    <w:rsid w:val="00A165A4"/>
    <w:rsid w:val="00A212E8"/>
    <w:rsid w:val="00A22DF9"/>
    <w:rsid w:val="00A2499A"/>
    <w:rsid w:val="00A3454D"/>
    <w:rsid w:val="00A44BC9"/>
    <w:rsid w:val="00A64107"/>
    <w:rsid w:val="00A670BE"/>
    <w:rsid w:val="00A70532"/>
    <w:rsid w:val="00A71878"/>
    <w:rsid w:val="00A76D93"/>
    <w:rsid w:val="00A95813"/>
    <w:rsid w:val="00A966A7"/>
    <w:rsid w:val="00A968FF"/>
    <w:rsid w:val="00AB65B4"/>
    <w:rsid w:val="00AC5085"/>
    <w:rsid w:val="00AD3543"/>
    <w:rsid w:val="00B04233"/>
    <w:rsid w:val="00B04FD3"/>
    <w:rsid w:val="00B14862"/>
    <w:rsid w:val="00B17B44"/>
    <w:rsid w:val="00B30EA5"/>
    <w:rsid w:val="00B477B7"/>
    <w:rsid w:val="00B526D3"/>
    <w:rsid w:val="00B775CB"/>
    <w:rsid w:val="00B83C77"/>
    <w:rsid w:val="00B94310"/>
    <w:rsid w:val="00BA56CF"/>
    <w:rsid w:val="00BB06D8"/>
    <w:rsid w:val="00BB3474"/>
    <w:rsid w:val="00BC513F"/>
    <w:rsid w:val="00BD11A8"/>
    <w:rsid w:val="00BF39B7"/>
    <w:rsid w:val="00C02549"/>
    <w:rsid w:val="00C02E22"/>
    <w:rsid w:val="00C1233A"/>
    <w:rsid w:val="00C16EC3"/>
    <w:rsid w:val="00C25F79"/>
    <w:rsid w:val="00C30439"/>
    <w:rsid w:val="00C34BD6"/>
    <w:rsid w:val="00C46894"/>
    <w:rsid w:val="00C506AC"/>
    <w:rsid w:val="00C53E84"/>
    <w:rsid w:val="00C57E4F"/>
    <w:rsid w:val="00C93BCE"/>
    <w:rsid w:val="00CD01B4"/>
    <w:rsid w:val="00CD6AA6"/>
    <w:rsid w:val="00CE3C2D"/>
    <w:rsid w:val="00CF02CA"/>
    <w:rsid w:val="00CF295D"/>
    <w:rsid w:val="00D0770B"/>
    <w:rsid w:val="00D116D6"/>
    <w:rsid w:val="00D17474"/>
    <w:rsid w:val="00D300A3"/>
    <w:rsid w:val="00D416D3"/>
    <w:rsid w:val="00D52CD0"/>
    <w:rsid w:val="00D66359"/>
    <w:rsid w:val="00D67281"/>
    <w:rsid w:val="00D677E2"/>
    <w:rsid w:val="00D7596E"/>
    <w:rsid w:val="00D91AF4"/>
    <w:rsid w:val="00DA0E2A"/>
    <w:rsid w:val="00DA12C8"/>
    <w:rsid w:val="00DB1E50"/>
    <w:rsid w:val="00DB483B"/>
    <w:rsid w:val="00DB7FE7"/>
    <w:rsid w:val="00DC6C1D"/>
    <w:rsid w:val="00DD0889"/>
    <w:rsid w:val="00DE42C6"/>
    <w:rsid w:val="00DF2920"/>
    <w:rsid w:val="00E10E4C"/>
    <w:rsid w:val="00E61A63"/>
    <w:rsid w:val="00E66E48"/>
    <w:rsid w:val="00EA044E"/>
    <w:rsid w:val="00EA1995"/>
    <w:rsid w:val="00EA3A77"/>
    <w:rsid w:val="00EB1DD5"/>
    <w:rsid w:val="00EC2142"/>
    <w:rsid w:val="00ED4B0F"/>
    <w:rsid w:val="00EE0A4E"/>
    <w:rsid w:val="00F1033E"/>
    <w:rsid w:val="00F17704"/>
    <w:rsid w:val="00F349D0"/>
    <w:rsid w:val="00F3604B"/>
    <w:rsid w:val="00F521D1"/>
    <w:rsid w:val="00F57E58"/>
    <w:rsid w:val="00F61920"/>
    <w:rsid w:val="00F64620"/>
    <w:rsid w:val="00F66FFB"/>
    <w:rsid w:val="00F7270D"/>
    <w:rsid w:val="00FB177C"/>
    <w:rsid w:val="00FB7533"/>
    <w:rsid w:val="00FD4258"/>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docId w15:val="{E26874A9-9131-4BE9-823D-728E2796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lang w:eastAsia="x-none"/>
    </w:rPr>
  </w:style>
  <w:style w:type="character" w:customStyle="1" w:styleId="En-tteCar">
    <w:name w:val="En-tête Car"/>
    <w:link w:val="En-tte"/>
    <w:uiPriority w:val="99"/>
    <w:rsid w:val="00B775CB"/>
    <w:rPr>
      <w:rFonts w:ascii="Cambria" w:eastAsia="Cambria" w:hAnsi="Cambria" w:cs="Times New Roman"/>
      <w:sz w:val="20"/>
      <w:szCs w:val="20"/>
      <w:lang w:val="de-DE" w:eastAsia="x-non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lang w:eastAsia="x-none"/>
    </w:rPr>
  </w:style>
  <w:style w:type="character" w:customStyle="1" w:styleId="PieddepageCar">
    <w:name w:val="Pied de page Car"/>
    <w:link w:val="Pieddepage"/>
    <w:uiPriority w:val="99"/>
    <w:rsid w:val="00B775CB"/>
    <w:rPr>
      <w:rFonts w:ascii="Cambria" w:eastAsia="Cambria" w:hAnsi="Cambria" w:cs="Times New Roman"/>
      <w:sz w:val="20"/>
      <w:szCs w:val="20"/>
      <w:lang w:val="de-DE" w:eastAsia="x-non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B775CB"/>
    <w:rPr>
      <w:rFonts w:ascii="Times New Roman" w:eastAsia="Times New Roman" w:hAnsi="Times New Roman" w:cs="Times New Roman"/>
      <w:sz w:val="20"/>
      <w:szCs w:val="20"/>
      <w:lang w:val="x-none"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uiPriority w:val="99"/>
    <w:rsid w:val="00B775CB"/>
    <w:rPr>
      <w:rFonts w:ascii="Tahoma" w:hAnsi="Tahoma"/>
      <w:sz w:val="16"/>
      <w:szCs w:val="16"/>
    </w:rPr>
  </w:style>
  <w:style w:type="character" w:customStyle="1" w:styleId="TextedebullesCar">
    <w:name w:val="Texte de bulles Car"/>
    <w:link w:val="Textedebulles"/>
    <w:uiPriority w:val="99"/>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rPr>
      <w:lang w:eastAsia="x-none"/>
    </w:rPr>
  </w:style>
  <w:style w:type="character" w:customStyle="1" w:styleId="NotedebasdepageCar">
    <w:name w:val="Note de bas de page Car"/>
    <w:link w:val="Notedebasdepage"/>
    <w:uiPriority w:val="99"/>
    <w:rsid w:val="00B775CB"/>
    <w:rPr>
      <w:rFonts w:ascii="Cambria" w:eastAsia="Cambria" w:hAnsi="Cambria" w:cs="Times New Roman"/>
      <w:lang w:val="de-DE" w:eastAsia="x-none"/>
    </w:rPr>
  </w:style>
  <w:style w:type="character" w:styleId="Appelnotedebasdep">
    <w:name w:val="footnote reference"/>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MS Mincho"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MS Mincho"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MS Mincho"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MS Mincho" w:hAnsi="Courier" w:cs="Courier"/>
      <w:sz w:val="20"/>
      <w:szCs w:val="20"/>
      <w:lang w:val="en-US"/>
    </w:rPr>
  </w:style>
  <w:style w:type="character" w:customStyle="1" w:styleId="PrformatHTMLCar">
    <w:name w:val="Préformaté HTML Car"/>
    <w:link w:val="PrformatHTML"/>
    <w:uiPriority w:val="99"/>
    <w:semiHidden/>
    <w:rsid w:val="00FB177C"/>
    <w:rPr>
      <w:rFonts w:ascii="Courier" w:hAnsi="Courier" w:cs="Courier"/>
      <w:sz w:val="20"/>
      <w:szCs w:val="20"/>
    </w:rPr>
  </w:style>
  <w:style w:type="paragraph" w:customStyle="1" w:styleId="Body">
    <w:name w:val="Body"/>
    <w:rsid w:val="00775D8E"/>
    <w:pPr>
      <w:pBdr>
        <w:top w:val="nil"/>
        <w:left w:val="nil"/>
        <w:bottom w:val="nil"/>
        <w:right w:val="nil"/>
        <w:between w:val="nil"/>
        <w:bar w:val="nil"/>
      </w:pBdr>
    </w:pPr>
    <w:rPr>
      <w:rFonts w:eastAsia="Cambria" w:cs="Cambria"/>
      <w:color w:val="000000"/>
      <w:sz w:val="24"/>
      <w:szCs w:val="24"/>
      <w:u w:color="000000"/>
      <w:bdr w:val="nil"/>
      <w:lang w:val="fr-FR" w:eastAsia="en-US"/>
    </w:rPr>
  </w:style>
  <w:style w:type="paragraph" w:customStyle="1" w:styleId="Pa8">
    <w:name w:val="Pa8"/>
    <w:basedOn w:val="Default"/>
    <w:next w:val="Default"/>
    <w:uiPriority w:val="99"/>
    <w:rsid w:val="00076BD2"/>
    <w:pPr>
      <w:widowControl w:val="0"/>
      <w:spacing w:after="220" w:line="201" w:lineRule="atLeast"/>
    </w:pPr>
    <w:rPr>
      <w:rFonts w:ascii="Times New Roman" w:eastAsia="MS Mincho" w:hAnsi="Times New Roman" w:cs="Times New Roman"/>
      <w:color w:val="auto"/>
    </w:rPr>
  </w:style>
  <w:style w:type="paragraph" w:customStyle="1" w:styleId="Pa15">
    <w:name w:val="Pa15"/>
    <w:basedOn w:val="Default"/>
    <w:next w:val="Default"/>
    <w:uiPriority w:val="99"/>
    <w:rsid w:val="00076BD2"/>
    <w:pPr>
      <w:widowControl w:val="0"/>
      <w:spacing w:before="160" w:after="40" w:line="201" w:lineRule="atLeast"/>
    </w:pPr>
    <w:rPr>
      <w:rFonts w:ascii="Times New Roman" w:eastAsia="MS Mincho" w:hAnsi="Times New Roman" w:cs="Times New Roman"/>
      <w:color w:val="auto"/>
    </w:rPr>
  </w:style>
  <w:style w:type="paragraph" w:customStyle="1" w:styleId="Pa29">
    <w:name w:val="Pa29"/>
    <w:basedOn w:val="Default"/>
    <w:next w:val="Default"/>
    <w:uiPriority w:val="99"/>
    <w:rsid w:val="00076BD2"/>
    <w:pPr>
      <w:widowControl w:val="0"/>
      <w:spacing w:before="100" w:after="40" w:line="201" w:lineRule="atLeast"/>
    </w:pPr>
    <w:rPr>
      <w:rFonts w:ascii="Times New Roman" w:eastAsia="MS Mincho" w:hAnsi="Times New Roman" w:cs="Times New Roman"/>
      <w:color w:val="auto"/>
    </w:rPr>
  </w:style>
  <w:style w:type="paragraph" w:customStyle="1" w:styleId="Pa30">
    <w:name w:val="Pa30"/>
    <w:basedOn w:val="Default"/>
    <w:next w:val="Default"/>
    <w:uiPriority w:val="99"/>
    <w:rsid w:val="00076BD2"/>
    <w:pPr>
      <w:widowControl w:val="0"/>
      <w:spacing w:before="140" w:after="40" w:line="201" w:lineRule="atLeast"/>
    </w:pPr>
    <w:rPr>
      <w:rFonts w:ascii="Times New Roman" w:eastAsia="MS Mincho" w:hAnsi="Times New Roman" w:cs="Times New Roman"/>
      <w:color w:val="auto"/>
    </w:rPr>
  </w:style>
  <w:style w:type="paragraph" w:customStyle="1" w:styleId="Pa31">
    <w:name w:val="Pa3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2">
    <w:name w:val="Pa32"/>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3">
    <w:name w:val="Pa3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4">
    <w:name w:val="Pa34"/>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5">
    <w:name w:val="Pa35"/>
    <w:basedOn w:val="Default"/>
    <w:next w:val="Default"/>
    <w:uiPriority w:val="99"/>
    <w:rsid w:val="00076BD2"/>
    <w:pPr>
      <w:widowControl w:val="0"/>
      <w:spacing w:before="100" w:after="40" w:line="201" w:lineRule="atLeast"/>
    </w:pPr>
    <w:rPr>
      <w:rFonts w:ascii="Times New Roman" w:eastAsia="MS Mincho" w:hAnsi="Times New Roman" w:cs="Times New Roman"/>
      <w:color w:val="auto"/>
    </w:rPr>
  </w:style>
  <w:style w:type="paragraph" w:customStyle="1" w:styleId="Pa36">
    <w:name w:val="Pa36"/>
    <w:basedOn w:val="Default"/>
    <w:next w:val="Default"/>
    <w:uiPriority w:val="99"/>
    <w:rsid w:val="00076BD2"/>
    <w:pPr>
      <w:widowControl w:val="0"/>
      <w:spacing w:before="80" w:after="40" w:line="201" w:lineRule="atLeast"/>
    </w:pPr>
    <w:rPr>
      <w:rFonts w:ascii="Times New Roman" w:eastAsia="MS Mincho" w:hAnsi="Times New Roman" w:cs="Times New Roman"/>
      <w:color w:val="auto"/>
    </w:rPr>
  </w:style>
  <w:style w:type="paragraph" w:customStyle="1" w:styleId="Pa37">
    <w:name w:val="Pa37"/>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8">
    <w:name w:val="Pa38"/>
    <w:basedOn w:val="Default"/>
    <w:next w:val="Default"/>
    <w:uiPriority w:val="99"/>
    <w:rsid w:val="00076BD2"/>
    <w:pPr>
      <w:widowControl w:val="0"/>
      <w:spacing w:before="160" w:after="40" w:line="201" w:lineRule="atLeast"/>
    </w:pPr>
    <w:rPr>
      <w:rFonts w:ascii="Times New Roman" w:eastAsia="MS Mincho" w:hAnsi="Times New Roman" w:cs="Times New Roman"/>
      <w:color w:val="auto"/>
    </w:rPr>
  </w:style>
  <w:style w:type="paragraph" w:customStyle="1" w:styleId="Pa39">
    <w:name w:val="Pa39"/>
    <w:basedOn w:val="Default"/>
    <w:next w:val="Default"/>
    <w:uiPriority w:val="99"/>
    <w:rsid w:val="00076BD2"/>
    <w:pPr>
      <w:widowControl w:val="0"/>
      <w:spacing w:line="201" w:lineRule="atLeast"/>
    </w:pPr>
    <w:rPr>
      <w:rFonts w:ascii="Times New Roman" w:eastAsia="MS Mincho" w:hAnsi="Times New Roman" w:cs="Times New Roman"/>
      <w:color w:val="auto"/>
    </w:rPr>
  </w:style>
  <w:style w:type="paragraph" w:customStyle="1" w:styleId="Pa40">
    <w:name w:val="Pa40"/>
    <w:basedOn w:val="Default"/>
    <w:next w:val="Default"/>
    <w:uiPriority w:val="99"/>
    <w:rsid w:val="00076BD2"/>
    <w:pPr>
      <w:widowControl w:val="0"/>
      <w:spacing w:before="20" w:after="20" w:line="201" w:lineRule="atLeast"/>
    </w:pPr>
    <w:rPr>
      <w:rFonts w:ascii="Times New Roman" w:eastAsia="MS Mincho" w:hAnsi="Times New Roman" w:cs="Times New Roman"/>
      <w:color w:val="auto"/>
    </w:rPr>
  </w:style>
  <w:style w:type="paragraph" w:customStyle="1" w:styleId="Pa41">
    <w:name w:val="Pa41"/>
    <w:basedOn w:val="Default"/>
    <w:next w:val="Default"/>
    <w:uiPriority w:val="99"/>
    <w:rsid w:val="00076BD2"/>
    <w:pPr>
      <w:widowControl w:val="0"/>
      <w:spacing w:before="20" w:after="20" w:line="201" w:lineRule="atLeast"/>
    </w:pPr>
    <w:rPr>
      <w:rFonts w:ascii="Times New Roman" w:eastAsia="MS Mincho" w:hAnsi="Times New Roman" w:cs="Times New Roman"/>
      <w:color w:val="auto"/>
    </w:rPr>
  </w:style>
  <w:style w:type="paragraph" w:customStyle="1" w:styleId="Pa47">
    <w:name w:val="Pa47"/>
    <w:basedOn w:val="Default"/>
    <w:next w:val="Default"/>
    <w:uiPriority w:val="99"/>
    <w:rsid w:val="00076BD2"/>
    <w:pPr>
      <w:widowControl w:val="0"/>
      <w:spacing w:after="100" w:line="201" w:lineRule="atLeast"/>
    </w:pPr>
    <w:rPr>
      <w:rFonts w:ascii="Times New Roman" w:eastAsia="MS Mincho" w:hAnsi="Times New Roman" w:cs="Times New Roman"/>
      <w:color w:val="auto"/>
    </w:rPr>
  </w:style>
  <w:style w:type="paragraph" w:customStyle="1" w:styleId="Pa48">
    <w:name w:val="Pa48"/>
    <w:basedOn w:val="Default"/>
    <w:next w:val="Default"/>
    <w:uiPriority w:val="99"/>
    <w:rsid w:val="00076BD2"/>
    <w:pPr>
      <w:widowControl w:val="0"/>
      <w:spacing w:line="161" w:lineRule="atLeast"/>
    </w:pPr>
    <w:rPr>
      <w:rFonts w:ascii="Times New Roman" w:eastAsia="MS Mincho" w:hAnsi="Times New Roman" w:cs="Times New Roman"/>
      <w:color w:val="auto"/>
    </w:rPr>
  </w:style>
  <w:style w:type="paragraph" w:customStyle="1" w:styleId="Pa49">
    <w:name w:val="Pa49"/>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0">
    <w:name w:val="Pa50"/>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1">
    <w:name w:val="Pa5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2">
    <w:name w:val="Pa52"/>
    <w:basedOn w:val="Default"/>
    <w:next w:val="Default"/>
    <w:uiPriority w:val="99"/>
    <w:rsid w:val="00076BD2"/>
    <w:pPr>
      <w:widowControl w:val="0"/>
      <w:spacing w:after="40" w:line="161" w:lineRule="atLeast"/>
    </w:pPr>
    <w:rPr>
      <w:rFonts w:ascii="Times New Roman" w:eastAsia="MS Mincho" w:hAnsi="Times New Roman" w:cs="Times New Roman"/>
      <w:color w:val="auto"/>
    </w:rPr>
  </w:style>
  <w:style w:type="paragraph" w:customStyle="1" w:styleId="Pa53">
    <w:name w:val="Pa5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5">
    <w:name w:val="Pa55"/>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8">
    <w:name w:val="Pa58"/>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9">
    <w:name w:val="Pa59"/>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0">
    <w:name w:val="Pa60"/>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1">
    <w:name w:val="Pa6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2">
    <w:name w:val="Pa62"/>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3">
    <w:name w:val="Pa6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4">
    <w:name w:val="Pa64"/>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5">
    <w:name w:val="Pa65"/>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6">
    <w:name w:val="Pa66"/>
    <w:basedOn w:val="Default"/>
    <w:next w:val="Default"/>
    <w:uiPriority w:val="99"/>
    <w:rsid w:val="00076BD2"/>
    <w:pPr>
      <w:widowControl w:val="0"/>
      <w:spacing w:before="100" w:after="160" w:line="201" w:lineRule="atLeast"/>
    </w:pPr>
    <w:rPr>
      <w:rFonts w:ascii="Times New Roman" w:eastAsia="MS Mincho" w:hAnsi="Times New Roman" w:cs="Times New Roman"/>
      <w:color w:val="auto"/>
    </w:rPr>
  </w:style>
  <w:style w:type="character" w:customStyle="1" w:styleId="A3">
    <w:name w:val="A3"/>
    <w:uiPriority w:val="99"/>
    <w:rsid w:val="00076BD2"/>
    <w:rPr>
      <w:color w:val="221E1F"/>
      <w:sz w:val="20"/>
    </w:rPr>
  </w:style>
  <w:style w:type="paragraph" w:customStyle="1" w:styleId="Pa67">
    <w:name w:val="Pa67"/>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71">
    <w:name w:val="Pa7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72">
    <w:name w:val="Pa72"/>
    <w:basedOn w:val="Default"/>
    <w:next w:val="Default"/>
    <w:uiPriority w:val="99"/>
    <w:rsid w:val="00076BD2"/>
    <w:pPr>
      <w:widowControl w:val="0"/>
      <w:spacing w:line="201" w:lineRule="atLeast"/>
    </w:pPr>
    <w:rPr>
      <w:rFonts w:ascii="Times New Roman" w:eastAsia="MS Mincho" w:hAnsi="Times New Roman" w:cs="Times New Roman"/>
      <w:color w:val="auto"/>
    </w:rPr>
  </w:style>
  <w:style w:type="paragraph" w:customStyle="1" w:styleId="astandard3520normal">
    <w:name w:val="a_standard__35__20_normal"/>
    <w:basedOn w:val="Normal"/>
    <w:rsid w:val="002535F1"/>
    <w:pPr>
      <w:spacing w:before="100" w:beforeAutospacing="1" w:after="100" w:afterAutospacing="1"/>
    </w:pPr>
    <w:rPr>
      <w:rFonts w:ascii="Times" w:eastAsia="MS Mincho" w:hAnsi="Times"/>
      <w:sz w:val="20"/>
      <w:szCs w:val="20"/>
      <w:lang w:val="en-US"/>
    </w:rPr>
  </w:style>
  <w:style w:type="character" w:customStyle="1" w:styleId="at3">
    <w:name w:val="a__t3"/>
    <w:basedOn w:val="Policepardfaut"/>
    <w:rsid w:val="0025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74759855">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840320495">
      <w:bodyDiv w:val="1"/>
      <w:marLeft w:val="0"/>
      <w:marRight w:val="0"/>
      <w:marTop w:val="0"/>
      <w:marBottom w:val="0"/>
      <w:divBdr>
        <w:top w:val="none" w:sz="0" w:space="0" w:color="auto"/>
        <w:left w:val="none" w:sz="0" w:space="0" w:color="auto"/>
        <w:bottom w:val="none" w:sz="0" w:space="0" w:color="auto"/>
        <w:right w:val="none" w:sz="0" w:space="0" w:color="auto"/>
      </w:divBdr>
    </w:div>
    <w:div w:id="866677433">
      <w:bodyDiv w:val="1"/>
      <w:marLeft w:val="0"/>
      <w:marRight w:val="0"/>
      <w:marTop w:val="0"/>
      <w:marBottom w:val="0"/>
      <w:divBdr>
        <w:top w:val="none" w:sz="0" w:space="0" w:color="auto"/>
        <w:left w:val="none" w:sz="0" w:space="0" w:color="auto"/>
        <w:bottom w:val="none" w:sz="0" w:space="0" w:color="auto"/>
        <w:right w:val="none" w:sz="0" w:space="0" w:color="auto"/>
      </w:divBdr>
    </w:div>
    <w:div w:id="910434067">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46298743">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DP6993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6993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/sftpecos/Dossiers_parlementaires/6993/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2796F56-FACE-462D-B84C-79EBED76F8FF}"/>
</file>

<file path=customXml/itemProps2.xml><?xml version="1.0" encoding="utf-8"?>
<ds:datastoreItem xmlns:ds="http://schemas.openxmlformats.org/officeDocument/2006/customXml" ds:itemID="{070A9539-88BB-4016-A7E5-0F7E4F750FFD}"/>
</file>

<file path=customXml/itemProps3.xml><?xml version="1.0" encoding="utf-8"?>
<ds:datastoreItem xmlns:ds="http://schemas.openxmlformats.org/officeDocument/2006/customXml" ds:itemID="{AB421480-3055-4CC2-856A-D8D000E3EA42}"/>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3037</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cp:lastPrinted>2016-10-17T12:13:00Z</cp:lastPrinted>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