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297" w:rsidRPr="00335BF6" w:rsidRDefault="00E54297" w:rsidP="00335BF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eastAsia="Arial" w:hAnsi="Arial" w:cs="Arial"/>
          <w:b/>
          <w:bCs/>
          <w:sz w:val="22"/>
          <w:szCs w:val="22"/>
          <w:lang w:val="fr-LU"/>
        </w:rPr>
      </w:pPr>
      <w:bookmarkStart w:id="0" w:name="_GoBack"/>
      <w:bookmarkEnd w:id="0"/>
      <w:r w:rsidRPr="00335BF6">
        <w:rPr>
          <w:rFonts w:ascii="Arial" w:hAnsi="Arial" w:cs="Arial"/>
          <w:b/>
          <w:bCs/>
          <w:sz w:val="22"/>
          <w:szCs w:val="22"/>
          <w:lang w:val="fr-LU"/>
        </w:rPr>
        <w:t>Projet de loi</w:t>
      </w:r>
      <w:r w:rsidR="00335BF6">
        <w:rPr>
          <w:rFonts w:ascii="Arial" w:hAnsi="Arial" w:cs="Arial"/>
          <w:b/>
          <w:bCs/>
          <w:sz w:val="22"/>
          <w:szCs w:val="22"/>
          <w:lang w:val="fr-LU"/>
        </w:rPr>
        <w:t xml:space="preserve"> </w:t>
      </w:r>
      <w:r w:rsidRPr="00335BF6">
        <w:rPr>
          <w:rFonts w:ascii="Arial" w:hAnsi="Arial" w:cs="Arial"/>
          <w:b/>
          <w:bCs/>
          <w:sz w:val="22"/>
          <w:szCs w:val="22"/>
          <w:lang w:val="fr-LU"/>
        </w:rPr>
        <w:t>portant transposition de la directive (UE) 2015/2376 du</w:t>
      </w:r>
      <w:r w:rsidR="00CB63B1" w:rsidRPr="00335BF6">
        <w:rPr>
          <w:rFonts w:ascii="Arial" w:hAnsi="Arial" w:cs="Arial"/>
          <w:b/>
          <w:bCs/>
          <w:sz w:val="22"/>
          <w:szCs w:val="22"/>
          <w:lang w:val="fr-LU"/>
        </w:rPr>
        <w:t xml:space="preserve"> </w:t>
      </w:r>
      <w:r w:rsidRPr="00335BF6">
        <w:rPr>
          <w:rFonts w:ascii="Arial" w:hAnsi="Arial" w:cs="Arial"/>
          <w:b/>
          <w:bCs/>
          <w:sz w:val="22"/>
          <w:szCs w:val="22"/>
          <w:lang w:val="fr-LU"/>
        </w:rPr>
        <w:t>Conseil du 8 décembre 2015 modifiant la directive 2011/16/UE en</w:t>
      </w:r>
      <w:r w:rsidR="001C0510" w:rsidRPr="00335BF6">
        <w:rPr>
          <w:rFonts w:ascii="Arial" w:hAnsi="Arial" w:cs="Arial"/>
          <w:b/>
          <w:bCs/>
          <w:sz w:val="22"/>
          <w:szCs w:val="22"/>
          <w:lang w:val="fr-LU"/>
        </w:rPr>
        <w:t xml:space="preserve"> </w:t>
      </w:r>
      <w:r w:rsidRPr="00335BF6">
        <w:rPr>
          <w:rFonts w:ascii="Arial" w:hAnsi="Arial" w:cs="Arial"/>
          <w:b/>
          <w:bCs/>
          <w:sz w:val="22"/>
          <w:szCs w:val="22"/>
          <w:lang w:val="fr-LU"/>
        </w:rPr>
        <w:t>ce qui concerne l'échange automatique et obligatoire</w:t>
      </w:r>
      <w:r w:rsidR="001C0510" w:rsidRPr="00335BF6">
        <w:rPr>
          <w:rFonts w:ascii="Arial" w:hAnsi="Arial" w:cs="Arial"/>
          <w:b/>
          <w:bCs/>
          <w:sz w:val="22"/>
          <w:szCs w:val="22"/>
          <w:lang w:val="fr-LU"/>
        </w:rPr>
        <w:t xml:space="preserve"> </w:t>
      </w:r>
      <w:r w:rsidRPr="00335BF6">
        <w:rPr>
          <w:rFonts w:ascii="Arial" w:hAnsi="Arial" w:cs="Arial"/>
          <w:b/>
          <w:bCs/>
          <w:sz w:val="22"/>
          <w:szCs w:val="22"/>
          <w:lang w:val="fr-LU"/>
        </w:rPr>
        <w:t>d'informations dans le domaine fiscal et</w:t>
      </w:r>
      <w:r w:rsidR="00335BF6">
        <w:rPr>
          <w:rFonts w:ascii="Arial" w:hAnsi="Arial" w:cs="Arial"/>
          <w:b/>
          <w:bCs/>
          <w:sz w:val="22"/>
          <w:szCs w:val="22"/>
          <w:lang w:val="fr-LU"/>
        </w:rPr>
        <w:t xml:space="preserve"> </w:t>
      </w:r>
      <w:r w:rsidRPr="00335BF6">
        <w:rPr>
          <w:rFonts w:ascii="Arial" w:hAnsi="Arial" w:cs="Arial"/>
          <w:b/>
          <w:bCs/>
          <w:sz w:val="22"/>
          <w:szCs w:val="22"/>
          <w:lang w:val="fr-LU"/>
        </w:rPr>
        <w:t>portant modification de la</w:t>
      </w:r>
      <w:r w:rsidR="001C0510" w:rsidRPr="00335BF6">
        <w:rPr>
          <w:rFonts w:ascii="Arial" w:hAnsi="Arial" w:cs="Arial"/>
          <w:b/>
          <w:bCs/>
          <w:sz w:val="22"/>
          <w:szCs w:val="22"/>
          <w:lang w:val="fr-LU"/>
        </w:rPr>
        <w:t xml:space="preserve"> </w:t>
      </w:r>
      <w:r w:rsidRPr="00335BF6">
        <w:rPr>
          <w:rFonts w:ascii="Arial" w:hAnsi="Arial" w:cs="Arial"/>
          <w:b/>
          <w:bCs/>
          <w:sz w:val="22"/>
          <w:szCs w:val="22"/>
          <w:lang w:val="fr-LU"/>
        </w:rPr>
        <w:t>loi modifiée du 29 mars 2013 relative à la coopération</w:t>
      </w:r>
      <w:r w:rsidR="001C0510" w:rsidRPr="00335BF6">
        <w:rPr>
          <w:rFonts w:ascii="Arial" w:hAnsi="Arial" w:cs="Arial"/>
          <w:b/>
          <w:bCs/>
          <w:sz w:val="22"/>
          <w:szCs w:val="22"/>
          <w:lang w:val="fr-LU"/>
        </w:rPr>
        <w:t xml:space="preserve"> </w:t>
      </w:r>
      <w:r w:rsidRPr="00335BF6">
        <w:rPr>
          <w:rFonts w:ascii="Arial" w:hAnsi="Arial" w:cs="Arial"/>
          <w:b/>
          <w:bCs/>
          <w:sz w:val="22"/>
          <w:szCs w:val="22"/>
          <w:lang w:val="fr-LU"/>
        </w:rPr>
        <w:t>administrative dans le domaine fiscal</w:t>
      </w:r>
    </w:p>
    <w:p w:rsidR="00E54297" w:rsidRPr="009D2AE3" w:rsidRDefault="00E54297" w:rsidP="00E54297">
      <w:pPr>
        <w:pStyle w:val="Body"/>
        <w:tabs>
          <w:tab w:val="center" w:pos="4150"/>
          <w:tab w:val="left" w:pos="6075"/>
        </w:tabs>
        <w:rPr>
          <w:rFonts w:ascii="Arial" w:eastAsia="Arial" w:hAnsi="Arial" w:cs="Arial"/>
          <w:sz w:val="22"/>
          <w:szCs w:val="22"/>
        </w:rPr>
      </w:pPr>
      <w:r w:rsidRPr="009D2AE3">
        <w:rPr>
          <w:rFonts w:ascii="Arial" w:eastAsia="Arial" w:hAnsi="Arial" w:cs="Arial"/>
          <w:sz w:val="22"/>
          <w:szCs w:val="22"/>
        </w:rPr>
        <w:tab/>
      </w:r>
    </w:p>
    <w:p w:rsidR="00E54297" w:rsidRDefault="00E54297" w:rsidP="00335BF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eastAsia="Calibri" w:hAnsi="Arial" w:cs="Arial"/>
          <w:sz w:val="22"/>
          <w:szCs w:val="22"/>
          <w:bdr w:val="none" w:sz="0" w:space="0" w:color="auto"/>
          <w:lang w:val="fr-FR"/>
        </w:rPr>
      </w:pPr>
      <w:r w:rsidRPr="00F81E81">
        <w:rPr>
          <w:rFonts w:ascii="Arial" w:eastAsia="Calibri" w:hAnsi="Arial" w:cs="Arial"/>
          <w:sz w:val="22"/>
          <w:szCs w:val="22"/>
          <w:bdr w:val="none" w:sz="0" w:space="0" w:color="auto"/>
          <w:lang w:val="fr-FR"/>
        </w:rPr>
        <w:t xml:space="preserve">Le projet de loi sous rubrique a </w:t>
      </w:r>
      <w:r w:rsidR="00335BF6">
        <w:rPr>
          <w:rFonts w:ascii="Arial" w:eastAsia="Calibri" w:hAnsi="Arial" w:cs="Arial"/>
          <w:sz w:val="22"/>
          <w:szCs w:val="22"/>
          <w:bdr w:val="none" w:sz="0" w:space="0" w:color="auto"/>
          <w:lang w:val="fr-FR"/>
        </w:rPr>
        <w:t>pour</w:t>
      </w:r>
      <w:r w:rsidRPr="00F81E81">
        <w:rPr>
          <w:rFonts w:ascii="Arial" w:eastAsia="Calibri" w:hAnsi="Arial" w:cs="Arial"/>
          <w:sz w:val="22"/>
          <w:szCs w:val="22"/>
          <w:bdr w:val="none" w:sz="0" w:space="0" w:color="auto"/>
          <w:lang w:val="fr-FR"/>
        </w:rPr>
        <w:t xml:space="preserve"> objet </w:t>
      </w:r>
      <w:r w:rsidR="00335BF6">
        <w:rPr>
          <w:rFonts w:ascii="Arial" w:eastAsia="Calibri" w:hAnsi="Arial" w:cs="Arial"/>
          <w:sz w:val="22"/>
          <w:szCs w:val="22"/>
          <w:bdr w:val="none" w:sz="0" w:space="0" w:color="auto"/>
          <w:lang w:val="fr-FR"/>
        </w:rPr>
        <w:t>la transposition</w:t>
      </w:r>
      <w:r w:rsidRPr="00F81E81">
        <w:rPr>
          <w:rFonts w:ascii="Arial" w:eastAsia="Calibri" w:hAnsi="Arial" w:cs="Arial"/>
          <w:sz w:val="22"/>
          <w:szCs w:val="22"/>
          <w:bdr w:val="none" w:sz="0" w:space="0" w:color="auto"/>
          <w:lang w:val="fr-FR"/>
        </w:rPr>
        <w:t xml:space="preserve"> en droit national la directive (UE) 2015/2376 du Conseil</w:t>
      </w:r>
      <w:r w:rsidRPr="00F81E81">
        <w:rPr>
          <w:rFonts w:ascii="Arial" w:eastAsia="Calibri" w:hAnsi="Arial" w:cs="Arial"/>
          <w:bCs/>
          <w:sz w:val="22"/>
          <w:szCs w:val="22"/>
          <w:bdr w:val="none" w:sz="0" w:space="0" w:color="auto"/>
          <w:lang w:val="fr-FR"/>
        </w:rPr>
        <w:t xml:space="preserve"> du 8 décembre 2015 modifiant la directive 2011/16/UE en ce qui concerne l'échange automatique et obligatoire d'informations dans le domaine fiscal en modifiant la loi modifiée du 29 mars 2013 relative à la coopération administrative dans le domaine fiscal. Il s’agit </w:t>
      </w:r>
      <w:r w:rsidRPr="00335BF6">
        <w:rPr>
          <w:rFonts w:ascii="Arial" w:eastAsia="Calibri" w:hAnsi="Arial" w:cs="Arial"/>
          <w:bCs/>
          <w:sz w:val="22"/>
          <w:szCs w:val="22"/>
          <w:bdr w:val="none" w:sz="0" w:space="0" w:color="auto"/>
          <w:lang w:val="fr-FR"/>
        </w:rPr>
        <w:t>d’</w:t>
      </w:r>
      <w:r w:rsidRPr="00335BF6">
        <w:rPr>
          <w:rFonts w:ascii="Arial" w:eastAsia="Calibri" w:hAnsi="Arial" w:cs="Arial"/>
          <w:bCs/>
          <w:sz w:val="22"/>
          <w:szCs w:val="22"/>
          <w:u w:val="single"/>
          <w:bdr w:val="none" w:sz="0" w:space="0" w:color="auto"/>
          <w:lang w:val="fr-FR"/>
        </w:rPr>
        <w:t xml:space="preserve">élargir, à </w:t>
      </w:r>
      <w:r w:rsidRPr="00335BF6">
        <w:rPr>
          <w:rFonts w:ascii="Arial" w:eastAsia="Calibri" w:hAnsi="Arial" w:cs="Arial"/>
          <w:sz w:val="22"/>
          <w:szCs w:val="22"/>
          <w:u w:val="single"/>
          <w:bdr w:val="none" w:sz="0" w:space="0" w:color="auto"/>
          <w:lang w:val="fr-FR"/>
        </w:rPr>
        <w:t>partir du 1</w:t>
      </w:r>
      <w:r w:rsidRPr="00335BF6">
        <w:rPr>
          <w:rFonts w:ascii="Arial" w:eastAsia="Calibri" w:hAnsi="Arial" w:cs="Arial"/>
          <w:sz w:val="22"/>
          <w:szCs w:val="22"/>
          <w:u w:val="single"/>
          <w:bdr w:val="none" w:sz="0" w:space="0" w:color="auto"/>
          <w:vertAlign w:val="superscript"/>
          <w:lang w:val="fr-FR"/>
        </w:rPr>
        <w:t>er</w:t>
      </w:r>
      <w:r w:rsidR="001C0510" w:rsidRPr="00335BF6">
        <w:rPr>
          <w:rFonts w:ascii="Arial" w:eastAsia="Calibri" w:hAnsi="Arial" w:cs="Arial"/>
          <w:sz w:val="22"/>
          <w:szCs w:val="22"/>
          <w:u w:val="single"/>
          <w:bdr w:val="none" w:sz="0" w:space="0" w:color="auto"/>
          <w:vertAlign w:val="superscript"/>
          <w:lang w:val="fr-FR"/>
        </w:rPr>
        <w:t xml:space="preserve"> </w:t>
      </w:r>
      <w:r w:rsidRPr="00335BF6">
        <w:rPr>
          <w:rFonts w:ascii="Arial" w:eastAsia="Calibri" w:hAnsi="Arial" w:cs="Arial"/>
          <w:sz w:val="22"/>
          <w:szCs w:val="22"/>
          <w:u w:val="single"/>
          <w:bdr w:val="none" w:sz="0" w:space="0" w:color="auto"/>
          <w:lang w:val="fr-FR"/>
        </w:rPr>
        <w:t>janvier 2017,</w:t>
      </w:r>
      <w:r w:rsidRPr="00335BF6">
        <w:rPr>
          <w:rFonts w:ascii="Arial" w:eastAsia="Calibri" w:hAnsi="Arial" w:cs="Arial"/>
          <w:bCs/>
          <w:sz w:val="22"/>
          <w:szCs w:val="22"/>
          <w:u w:val="single"/>
          <w:bdr w:val="none" w:sz="0" w:space="0" w:color="auto"/>
          <w:lang w:val="fr-FR"/>
        </w:rPr>
        <w:t xml:space="preserve"> l</w:t>
      </w:r>
      <w:r w:rsidRPr="00335BF6">
        <w:rPr>
          <w:rFonts w:ascii="Arial" w:eastAsia="Calibri" w:hAnsi="Arial" w:cs="Arial"/>
          <w:sz w:val="22"/>
          <w:szCs w:val="22"/>
          <w:u w:val="single"/>
          <w:bdr w:val="none" w:sz="0" w:space="0" w:color="auto"/>
          <w:lang w:val="fr-FR"/>
        </w:rPr>
        <w:t>e champ d'application de l'échange automatique aux décisions fiscales anticipées en matière transfrontière et aux accords préalables en matière de prix de transfert</w:t>
      </w:r>
      <w:r w:rsidRPr="00F81E81">
        <w:rPr>
          <w:rFonts w:ascii="Arial" w:eastAsia="Calibri" w:hAnsi="Arial" w:cs="Arial"/>
          <w:sz w:val="22"/>
          <w:szCs w:val="22"/>
          <w:bdr w:val="none" w:sz="0" w:space="0" w:color="auto"/>
          <w:lang w:val="fr-FR"/>
        </w:rPr>
        <w:t>.</w:t>
      </w:r>
    </w:p>
    <w:p w:rsidR="00335BF6" w:rsidRDefault="00335BF6" w:rsidP="00E54297">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Arial" w:eastAsia="Calibri" w:hAnsi="Arial" w:cs="Arial"/>
          <w:sz w:val="22"/>
          <w:szCs w:val="22"/>
          <w:bdr w:val="none" w:sz="0" w:space="0" w:color="auto"/>
          <w:lang w:val="fr-FR"/>
        </w:rPr>
      </w:pPr>
    </w:p>
    <w:p w:rsidR="00E54297" w:rsidRPr="00A8021B" w:rsidRDefault="00335BF6" w:rsidP="00E54297">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Arial" w:eastAsia="Calibri" w:hAnsi="Arial" w:cs="Arial"/>
          <w:sz w:val="22"/>
          <w:szCs w:val="22"/>
          <w:bdr w:val="none" w:sz="0" w:space="0" w:color="auto"/>
          <w:lang w:val="fr-FR"/>
        </w:rPr>
      </w:pPr>
      <w:r>
        <w:rPr>
          <w:rFonts w:ascii="Arial" w:hAnsi="Arial" w:cs="Arial"/>
          <w:sz w:val="22"/>
          <w:szCs w:val="22"/>
          <w:lang w:val="fr-FR"/>
        </w:rPr>
        <w:t>L</w:t>
      </w:r>
      <w:r w:rsidR="00E54297" w:rsidRPr="00A8021B">
        <w:rPr>
          <w:rFonts w:ascii="Arial" w:hAnsi="Arial" w:cs="Arial"/>
          <w:sz w:val="22"/>
          <w:szCs w:val="22"/>
          <w:lang w:val="fr-FR"/>
        </w:rPr>
        <w:t xml:space="preserve">a directive garantira que lorsqu'un État membre délivre une décision fiscale anticipée ou conclut un accord en matière de prix de transfert, tout autre État membre </w:t>
      </w:r>
      <w:r w:rsidR="004803A8">
        <w:rPr>
          <w:rFonts w:ascii="Arial" w:hAnsi="Arial" w:cs="Arial"/>
          <w:sz w:val="22"/>
          <w:szCs w:val="22"/>
          <w:lang w:val="fr-FR"/>
        </w:rPr>
        <w:t xml:space="preserve">se voit </w:t>
      </w:r>
      <w:r w:rsidR="00E54297" w:rsidRPr="00A8021B">
        <w:rPr>
          <w:rFonts w:ascii="Arial" w:eastAsia="Calibri" w:hAnsi="Arial" w:cs="Arial"/>
          <w:sz w:val="22"/>
          <w:szCs w:val="22"/>
          <w:bdr w:val="none" w:sz="0" w:space="0" w:color="auto"/>
          <w:lang w:val="fr-FR"/>
        </w:rPr>
        <w:t xml:space="preserve">échanger les informations de base. Les États membres recevant les informations peuvent demander des informations supplémentaires plus détaillées, y compris le texte intégral d'une décision fiscale anticipée en matière transfrontière ou d'un accord préalable en matière de prix de transfert. Cette mesure est fondée sur le principe selon lequel ce sont les autres États membres qui sont les mieux placés pour évaluer les effets potentiels et la pertinence d'une décision, plutôt que l'État membre qui la délivre. Un ensemble limité d'informations de base doivent également être communiquées à la Commission pour des besoins d'évaluation de l'efficacité de l'échange automatique. La Commission mettra au point un répertoire central sécurisé, dans lequel les informations qui doivent être communiquées sont enregistrées afin de satisfaire aux exigences de l'échange automatique. En attendant, l'échange est à effectuer à l'aide d'un formulaire type qui est adopté par la Commission. </w:t>
      </w:r>
    </w:p>
    <w:p w:rsidR="00E54297" w:rsidRPr="009C12DF" w:rsidRDefault="00E54297" w:rsidP="00E54297">
      <w:pPr>
        <w:pStyle w:val="Body"/>
        <w:widowControl w:val="0"/>
        <w:tabs>
          <w:tab w:val="num" w:pos="284"/>
        </w:tabs>
        <w:jc w:val="both"/>
        <w:rPr>
          <w:rFonts w:ascii="Arial" w:hAnsi="Arial" w:cs="Arial"/>
          <w:sz w:val="22"/>
          <w:szCs w:val="22"/>
        </w:rPr>
      </w:pPr>
    </w:p>
    <w:sectPr w:rsidR="00E54297" w:rsidRPr="009C12DF" w:rsidSect="00334DE4">
      <w:footerReference w:type="default" r:id="rId8"/>
      <w:pgSz w:w="11900" w:h="16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107A" w:rsidRDefault="0083107A" w:rsidP="00795215">
      <w:r>
        <w:separator/>
      </w:r>
    </w:p>
  </w:endnote>
  <w:endnote w:type="continuationSeparator" w:id="0">
    <w:p w:rsidR="0083107A" w:rsidRDefault="0083107A" w:rsidP="00795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Swis721 B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D5E" w:rsidRDefault="0083107A">
    <w:pPr>
      <w:pStyle w:val="Pieddepage"/>
      <w:jc w:val="center"/>
    </w:pPr>
    <w:r>
      <w:fldChar w:fldCharType="begin"/>
    </w:r>
    <w:r>
      <w:instrText xml:space="preserve"> PAGE   \* MERGEFORMAT </w:instrText>
    </w:r>
    <w:r>
      <w:fldChar w:fldCharType="separate"/>
    </w:r>
    <w:r w:rsidR="00CB44E0">
      <w:rPr>
        <w:noProof/>
      </w:rPr>
      <w:t>1</w:t>
    </w:r>
    <w:r>
      <w:rPr>
        <w:noProof/>
      </w:rPr>
      <w:fldChar w:fldCharType="end"/>
    </w:r>
  </w:p>
  <w:p w:rsidR="009D4D5E" w:rsidRDefault="009D4D5E">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107A" w:rsidRDefault="0083107A" w:rsidP="00795215">
      <w:r>
        <w:separator/>
      </w:r>
    </w:p>
  </w:footnote>
  <w:footnote w:type="continuationSeparator" w:id="0">
    <w:p w:rsidR="0083107A" w:rsidRDefault="0083107A" w:rsidP="0079521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ED5D3D"/>
    <w:multiLevelType w:val="multilevel"/>
    <w:tmpl w:val="76809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4297"/>
    <w:rsid w:val="000939F3"/>
    <w:rsid w:val="001226FE"/>
    <w:rsid w:val="001C0510"/>
    <w:rsid w:val="00220FC6"/>
    <w:rsid w:val="002304AB"/>
    <w:rsid w:val="002756DA"/>
    <w:rsid w:val="00280741"/>
    <w:rsid w:val="00334DE4"/>
    <w:rsid w:val="00335BF6"/>
    <w:rsid w:val="00352D2C"/>
    <w:rsid w:val="003A3866"/>
    <w:rsid w:val="003F4CE9"/>
    <w:rsid w:val="004803A8"/>
    <w:rsid w:val="00484355"/>
    <w:rsid w:val="005E0B6F"/>
    <w:rsid w:val="007865EC"/>
    <w:rsid w:val="00795215"/>
    <w:rsid w:val="00797F78"/>
    <w:rsid w:val="0083107A"/>
    <w:rsid w:val="008667CD"/>
    <w:rsid w:val="008D7C85"/>
    <w:rsid w:val="009165F5"/>
    <w:rsid w:val="00940331"/>
    <w:rsid w:val="009B71DE"/>
    <w:rsid w:val="009D4D5E"/>
    <w:rsid w:val="00A55AA8"/>
    <w:rsid w:val="00B47B8F"/>
    <w:rsid w:val="00B52EB0"/>
    <w:rsid w:val="00B844C6"/>
    <w:rsid w:val="00BA1973"/>
    <w:rsid w:val="00BE7B80"/>
    <w:rsid w:val="00C9247E"/>
    <w:rsid w:val="00C953FF"/>
    <w:rsid w:val="00CB44E0"/>
    <w:rsid w:val="00CB63B1"/>
    <w:rsid w:val="00D22FE3"/>
    <w:rsid w:val="00E2780B"/>
    <w:rsid w:val="00E36B6B"/>
    <w:rsid w:val="00E54297"/>
    <w:rsid w:val="00F3604B"/>
  </w:rsids>
  <m:mathPr>
    <m:mathFont m:val="Cambria Math"/>
    <m:brkBin m:val="before"/>
    <m:brkBinSub m:val="--"/>
    <m:smallFrac/>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5:docId w15:val="{D9FC355B-5196-4F5C-A1AF-AF18EABA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imes New Roman" w:hAnsi="Cambria"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54297"/>
    <w:pPr>
      <w:pBdr>
        <w:top w:val="nil"/>
        <w:left w:val="nil"/>
        <w:bottom w:val="nil"/>
        <w:right w:val="nil"/>
        <w:between w:val="nil"/>
        <w:bar w:val="nil"/>
      </w:pBdr>
    </w:pPr>
    <w:rPr>
      <w:rFonts w:ascii="Times New Roman" w:eastAsia="Arial Unicode MS" w:hAnsi="Times New Roman"/>
      <w:sz w:val="24"/>
      <w:szCs w:val="24"/>
      <w:bdr w:val="nil"/>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
    <w:name w:val="Body"/>
    <w:rsid w:val="00E54297"/>
    <w:pPr>
      <w:pBdr>
        <w:top w:val="nil"/>
        <w:left w:val="nil"/>
        <w:bottom w:val="nil"/>
        <w:right w:val="nil"/>
        <w:between w:val="nil"/>
        <w:bar w:val="nil"/>
      </w:pBdr>
    </w:pPr>
    <w:rPr>
      <w:rFonts w:eastAsia="Cambria" w:cs="Cambria"/>
      <w:color w:val="000000"/>
      <w:sz w:val="24"/>
      <w:szCs w:val="24"/>
      <w:u w:color="000000"/>
      <w:bdr w:val="nil"/>
      <w:lang w:val="fr-FR" w:eastAsia="en-US"/>
    </w:rPr>
  </w:style>
  <w:style w:type="paragraph" w:customStyle="1" w:styleId="Default">
    <w:name w:val="Default"/>
    <w:rsid w:val="00E54297"/>
    <w:pPr>
      <w:pBdr>
        <w:top w:val="nil"/>
        <w:left w:val="nil"/>
        <w:bottom w:val="nil"/>
        <w:right w:val="nil"/>
        <w:between w:val="nil"/>
        <w:bar w:val="nil"/>
      </w:pBdr>
    </w:pPr>
    <w:rPr>
      <w:rFonts w:ascii="Swis721 BT" w:eastAsia="Swis721 BT" w:hAnsi="Swis721 BT" w:cs="Swis721 BT"/>
      <w:color w:val="000000"/>
      <w:sz w:val="24"/>
      <w:szCs w:val="24"/>
      <w:u w:color="000000"/>
      <w:bdr w:val="nil"/>
      <w:lang w:val="fr-FR" w:eastAsia="en-US"/>
    </w:rPr>
  </w:style>
  <w:style w:type="paragraph" w:customStyle="1" w:styleId="Pa5">
    <w:name w:val="Pa5"/>
    <w:next w:val="Default"/>
    <w:rsid w:val="00E54297"/>
    <w:pPr>
      <w:pBdr>
        <w:top w:val="nil"/>
        <w:left w:val="nil"/>
        <w:bottom w:val="nil"/>
        <w:right w:val="nil"/>
        <w:between w:val="nil"/>
        <w:bar w:val="nil"/>
      </w:pBdr>
      <w:spacing w:line="201" w:lineRule="atLeast"/>
    </w:pPr>
    <w:rPr>
      <w:rFonts w:ascii="Swis721 BT" w:eastAsia="Swis721 BT" w:hAnsi="Swis721 BT" w:cs="Swis721 BT"/>
      <w:color w:val="000000"/>
      <w:sz w:val="24"/>
      <w:szCs w:val="24"/>
      <w:u w:color="000000"/>
      <w:bdr w:val="nil"/>
      <w:lang w:val="fr-FR" w:eastAsia="en-US"/>
    </w:rPr>
  </w:style>
  <w:style w:type="character" w:styleId="Marquedecommentaire">
    <w:name w:val="annotation reference"/>
    <w:uiPriority w:val="99"/>
    <w:semiHidden/>
    <w:unhideWhenUsed/>
    <w:rsid w:val="004803A8"/>
    <w:rPr>
      <w:sz w:val="16"/>
      <w:szCs w:val="16"/>
    </w:rPr>
  </w:style>
  <w:style w:type="paragraph" w:styleId="Commentaire">
    <w:name w:val="annotation text"/>
    <w:basedOn w:val="Normal"/>
    <w:link w:val="CommentaireCar"/>
    <w:uiPriority w:val="99"/>
    <w:semiHidden/>
    <w:unhideWhenUsed/>
    <w:rsid w:val="004803A8"/>
    <w:rPr>
      <w:sz w:val="20"/>
      <w:szCs w:val="20"/>
    </w:rPr>
  </w:style>
  <w:style w:type="character" w:customStyle="1" w:styleId="CommentaireCar">
    <w:name w:val="Commentaire Car"/>
    <w:link w:val="Commentaire"/>
    <w:uiPriority w:val="99"/>
    <w:semiHidden/>
    <w:rsid w:val="004803A8"/>
    <w:rPr>
      <w:rFonts w:ascii="Times New Roman" w:eastAsia="Arial Unicode MS" w:hAnsi="Times New Roman" w:cs="Times New Roman"/>
      <w:sz w:val="20"/>
      <w:szCs w:val="20"/>
      <w:bdr w:val="nil"/>
    </w:rPr>
  </w:style>
  <w:style w:type="paragraph" w:styleId="Objetducommentaire">
    <w:name w:val="annotation subject"/>
    <w:basedOn w:val="Commentaire"/>
    <w:next w:val="Commentaire"/>
    <w:link w:val="ObjetducommentaireCar"/>
    <w:uiPriority w:val="99"/>
    <w:semiHidden/>
    <w:unhideWhenUsed/>
    <w:rsid w:val="004803A8"/>
    <w:rPr>
      <w:b/>
      <w:bCs/>
    </w:rPr>
  </w:style>
  <w:style w:type="character" w:customStyle="1" w:styleId="ObjetducommentaireCar">
    <w:name w:val="Objet du commentaire Car"/>
    <w:link w:val="Objetducommentaire"/>
    <w:uiPriority w:val="99"/>
    <w:semiHidden/>
    <w:rsid w:val="004803A8"/>
    <w:rPr>
      <w:rFonts w:ascii="Times New Roman" w:eastAsia="Arial Unicode MS" w:hAnsi="Times New Roman" w:cs="Times New Roman"/>
      <w:b/>
      <w:bCs/>
      <w:sz w:val="20"/>
      <w:szCs w:val="20"/>
      <w:bdr w:val="nil"/>
    </w:rPr>
  </w:style>
  <w:style w:type="paragraph" w:styleId="Textedebulles">
    <w:name w:val="Balloon Text"/>
    <w:basedOn w:val="Normal"/>
    <w:link w:val="TextedebullesCar"/>
    <w:uiPriority w:val="99"/>
    <w:semiHidden/>
    <w:unhideWhenUsed/>
    <w:rsid w:val="004803A8"/>
    <w:rPr>
      <w:rFonts w:ascii="Tahoma" w:hAnsi="Tahoma" w:cs="Tahoma"/>
      <w:sz w:val="16"/>
      <w:szCs w:val="16"/>
    </w:rPr>
  </w:style>
  <w:style w:type="character" w:customStyle="1" w:styleId="TextedebullesCar">
    <w:name w:val="Texte de bulles Car"/>
    <w:link w:val="Textedebulles"/>
    <w:uiPriority w:val="99"/>
    <w:semiHidden/>
    <w:rsid w:val="004803A8"/>
    <w:rPr>
      <w:rFonts w:ascii="Tahoma" w:eastAsia="Arial Unicode MS" w:hAnsi="Tahoma" w:cs="Tahoma"/>
      <w:sz w:val="16"/>
      <w:szCs w:val="16"/>
      <w:bdr w:val="nil"/>
    </w:rPr>
  </w:style>
  <w:style w:type="paragraph" w:styleId="En-tte">
    <w:name w:val="header"/>
    <w:basedOn w:val="Normal"/>
    <w:link w:val="En-tteCar"/>
    <w:uiPriority w:val="99"/>
    <w:unhideWhenUsed/>
    <w:rsid w:val="00795215"/>
    <w:pPr>
      <w:tabs>
        <w:tab w:val="center" w:pos="4320"/>
        <w:tab w:val="right" w:pos="8640"/>
      </w:tabs>
    </w:pPr>
  </w:style>
  <w:style w:type="character" w:customStyle="1" w:styleId="En-tteCar">
    <w:name w:val="En-tête Car"/>
    <w:link w:val="En-tte"/>
    <w:uiPriority w:val="99"/>
    <w:rsid w:val="00795215"/>
    <w:rPr>
      <w:rFonts w:ascii="Times New Roman" w:eastAsia="Arial Unicode MS" w:hAnsi="Times New Roman" w:cs="Times New Roman"/>
      <w:bdr w:val="nil"/>
    </w:rPr>
  </w:style>
  <w:style w:type="paragraph" w:styleId="Pieddepage">
    <w:name w:val="footer"/>
    <w:basedOn w:val="Normal"/>
    <w:link w:val="PieddepageCar"/>
    <w:uiPriority w:val="99"/>
    <w:unhideWhenUsed/>
    <w:rsid w:val="00795215"/>
    <w:pPr>
      <w:tabs>
        <w:tab w:val="center" w:pos="4320"/>
        <w:tab w:val="right" w:pos="8640"/>
      </w:tabs>
    </w:pPr>
  </w:style>
  <w:style w:type="character" w:customStyle="1" w:styleId="PieddepageCar">
    <w:name w:val="Pied de page Car"/>
    <w:link w:val="Pieddepage"/>
    <w:uiPriority w:val="99"/>
    <w:rsid w:val="00795215"/>
    <w:rPr>
      <w:rFonts w:ascii="Times New Roman" w:eastAsia="Arial Unicode MS" w:hAnsi="Times New Roman" w:cs="Times New Roman"/>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DP6972</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6972</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/sftpecos/Dossiers_parlementaires/6972/</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4618358B-96C3-4E49-B727-73ECC866139D}">
  <ds:schemaRefs>
    <ds:schemaRef ds:uri="http://schemas.openxmlformats.org/officeDocument/2006/bibliography"/>
  </ds:schemaRefs>
</ds:datastoreItem>
</file>

<file path=customXml/itemProps2.xml><?xml version="1.0" encoding="utf-8"?>
<ds:datastoreItem xmlns:ds="http://schemas.openxmlformats.org/officeDocument/2006/customXml" ds:itemID="{1843734D-6CB7-40CB-8D15-847C774C794C}"/>
</file>

<file path=customXml/itemProps3.xml><?xml version="1.0" encoding="utf-8"?>
<ds:datastoreItem xmlns:ds="http://schemas.openxmlformats.org/officeDocument/2006/customXml" ds:itemID="{4F6CDB83-01DB-41CC-8121-CB97BE5C35B8}"/>
</file>

<file path=customXml/itemProps4.xml><?xml version="1.0" encoding="utf-8"?>
<ds:datastoreItem xmlns:ds="http://schemas.openxmlformats.org/officeDocument/2006/customXml" ds:itemID="{56D1DAE2-AFEC-4F9E-9E1A-E68B62D949D2}"/>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1777</Characters>
  <Application>Microsoft Office Word</Application>
  <DocSecurity>4</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Groupe Parlementaire DP</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Ben Jacoby</dc:creator>
  <cp:keywords/>
  <cp:lastModifiedBy>SYSTEM</cp:lastModifiedBy>
  <cp:revision>2</cp:revision>
  <dcterms:created xsi:type="dcterms:W3CDTF">2024-02-21T07:51:00Z</dcterms:created>
  <dcterms:modified xsi:type="dcterms:W3CDTF">2024-02-21T07:51:00Z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