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56B" w:rsidRPr="00503808" w:rsidRDefault="0079456B" w:rsidP="0079456B">
      <w:pPr>
        <w:autoSpaceDE w:val="0"/>
        <w:autoSpaceDN w:val="0"/>
        <w:adjustRightInd w:val="0"/>
        <w:spacing w:after="40"/>
        <w:rPr>
          <w:rFonts w:ascii="Arial" w:hAnsi="Arial" w:cs="Arial"/>
          <w:b/>
          <w:color w:val="000000"/>
          <w:lang w:val="fr-CH" w:eastAsia="en-GB"/>
        </w:rPr>
      </w:pPr>
      <w:bookmarkStart w:id="0" w:name="_GoBack"/>
      <w:bookmarkEnd w:id="0"/>
      <w:r w:rsidRPr="00503808">
        <w:rPr>
          <w:rFonts w:ascii="Arial" w:hAnsi="Arial" w:cs="Arial"/>
          <w:b/>
          <w:color w:val="000000"/>
          <w:lang w:val="fr-CH" w:eastAsia="en-GB"/>
        </w:rPr>
        <w:t>Résumé du projet de loi n° 6</w:t>
      </w:r>
      <w:r>
        <w:rPr>
          <w:rFonts w:ascii="Arial" w:hAnsi="Arial" w:cs="Arial"/>
          <w:b/>
          <w:color w:val="000000"/>
          <w:lang w:val="fr-CH" w:eastAsia="en-GB"/>
        </w:rPr>
        <w:t>952</w:t>
      </w:r>
    </w:p>
    <w:p w:rsidR="0079456B" w:rsidRPr="0079456B" w:rsidRDefault="0079456B" w:rsidP="0079456B">
      <w:pPr>
        <w:pStyle w:val="Pa12"/>
        <w:spacing w:line="240" w:lineRule="auto"/>
        <w:jc w:val="both"/>
        <w:rPr>
          <w:rFonts w:ascii="Arial" w:hAnsi="Arial" w:cs="Arial"/>
          <w:color w:val="000000"/>
          <w:sz w:val="22"/>
          <w:szCs w:val="22"/>
          <w:lang w:val="fr-CH"/>
        </w:rPr>
      </w:pPr>
    </w:p>
    <w:p w:rsidR="005721C9" w:rsidRDefault="0076226A" w:rsidP="0079456B">
      <w:pPr>
        <w:pStyle w:val="Default"/>
        <w:rPr>
          <w:rFonts w:ascii="Arial" w:hAnsi="Arial" w:cs="Arial"/>
          <w:sz w:val="22"/>
          <w:szCs w:val="22"/>
          <w:lang w:eastAsia="en-GB"/>
        </w:rPr>
      </w:pPr>
      <w:r>
        <w:rPr>
          <w:rFonts w:ascii="Arial" w:hAnsi="Arial" w:cs="Arial"/>
          <w:sz w:val="22"/>
          <w:szCs w:val="22"/>
          <w:lang w:eastAsia="en-GB"/>
        </w:rPr>
        <w:t>L’objet d</w:t>
      </w:r>
      <w:r w:rsidR="005721C9">
        <w:rPr>
          <w:rFonts w:ascii="Arial" w:hAnsi="Arial" w:cs="Arial"/>
          <w:sz w:val="22"/>
          <w:szCs w:val="22"/>
          <w:lang w:eastAsia="en-GB"/>
        </w:rPr>
        <w:t>u p</w:t>
      </w:r>
      <w:r>
        <w:rPr>
          <w:rFonts w:ascii="Arial" w:hAnsi="Arial" w:cs="Arial"/>
          <w:sz w:val="22"/>
          <w:szCs w:val="22"/>
          <w:lang w:eastAsia="en-GB"/>
        </w:rPr>
        <w:t xml:space="preserve">rojet de loi est la </w:t>
      </w:r>
      <w:r w:rsidR="0079456B" w:rsidRPr="009A57E7">
        <w:rPr>
          <w:rFonts w:ascii="Arial" w:hAnsi="Arial" w:cs="Arial"/>
          <w:sz w:val="22"/>
          <w:szCs w:val="22"/>
          <w:lang w:eastAsia="en-GB"/>
        </w:rPr>
        <w:t>transpos</w:t>
      </w:r>
      <w:r>
        <w:rPr>
          <w:rFonts w:ascii="Arial" w:hAnsi="Arial" w:cs="Arial"/>
          <w:sz w:val="22"/>
          <w:szCs w:val="22"/>
          <w:lang w:eastAsia="en-GB"/>
        </w:rPr>
        <w:t>ition en droit national d</w:t>
      </w:r>
      <w:r w:rsidR="0079456B" w:rsidRPr="009A57E7">
        <w:rPr>
          <w:rFonts w:ascii="Arial" w:hAnsi="Arial" w:cs="Arial"/>
          <w:sz w:val="22"/>
          <w:szCs w:val="22"/>
          <w:lang w:eastAsia="en-GB"/>
        </w:rPr>
        <w:t>es articles 8 et 14 de la directive 2012/27/UE du 25 octobre</w:t>
      </w:r>
      <w:r w:rsidR="0079456B">
        <w:rPr>
          <w:rFonts w:ascii="Arial" w:hAnsi="Arial" w:cs="Arial"/>
          <w:sz w:val="22"/>
          <w:szCs w:val="22"/>
          <w:lang w:eastAsia="en-GB"/>
        </w:rPr>
        <w:t xml:space="preserve"> </w:t>
      </w:r>
      <w:r w:rsidR="0079456B" w:rsidRPr="009A57E7">
        <w:rPr>
          <w:rFonts w:ascii="Arial" w:hAnsi="Arial" w:cs="Arial"/>
          <w:sz w:val="22"/>
          <w:szCs w:val="22"/>
          <w:lang w:eastAsia="en-GB"/>
        </w:rPr>
        <w:t xml:space="preserve">2012 relative à l'efficacité énergétique. </w:t>
      </w:r>
    </w:p>
    <w:p w:rsidR="005721C9" w:rsidRDefault="005721C9" w:rsidP="0079456B">
      <w:pPr>
        <w:pStyle w:val="Default"/>
        <w:rPr>
          <w:rFonts w:ascii="Arial" w:hAnsi="Arial" w:cs="Arial"/>
          <w:sz w:val="22"/>
          <w:szCs w:val="22"/>
          <w:lang w:eastAsia="en-GB"/>
        </w:rPr>
      </w:pPr>
    </w:p>
    <w:p w:rsidR="0079456B" w:rsidRDefault="0079456B" w:rsidP="0079456B">
      <w:pPr>
        <w:autoSpaceDE w:val="0"/>
        <w:autoSpaceDN w:val="0"/>
        <w:adjustRightInd w:val="0"/>
        <w:rPr>
          <w:rFonts w:ascii="Arial" w:hAnsi="Arial" w:cs="Arial"/>
          <w:lang w:val="fr-LU" w:eastAsia="en-GB"/>
        </w:rPr>
      </w:pPr>
      <w:r w:rsidRPr="009A57E7">
        <w:rPr>
          <w:rFonts w:ascii="Arial" w:hAnsi="Arial" w:cs="Arial"/>
          <w:lang w:val="fr-LU" w:eastAsia="en-GB"/>
        </w:rPr>
        <w:t>Dans son article 8, la directive vise à exploiter les potentiels d'économies d'énergie dans le secteur des entreprises commerciales en obligeant les gra</w:t>
      </w:r>
      <w:r>
        <w:rPr>
          <w:rFonts w:ascii="Arial" w:hAnsi="Arial" w:cs="Arial"/>
          <w:lang w:val="fr-LU" w:eastAsia="en-GB"/>
        </w:rPr>
        <w:t>ndes entreprises (non-PME)</w:t>
      </w:r>
      <w:r w:rsidRPr="009A57E7">
        <w:rPr>
          <w:rFonts w:ascii="Arial" w:hAnsi="Arial" w:cs="Arial"/>
          <w:lang w:val="fr-LU" w:eastAsia="en-GB"/>
        </w:rPr>
        <w:t xml:space="preserve"> à se soumettre de manière régulière à des audits énergétiques, respectivement à mettre en place des systèmes de management de l'énergie ou de l'environnement. La législation luxembourgeoise actuelle n'impose des audits énergétiques que de manière limitée</w:t>
      </w:r>
      <w:r w:rsidR="005721C9">
        <w:rPr>
          <w:rFonts w:ascii="Arial" w:hAnsi="Arial" w:cs="Arial"/>
          <w:lang w:val="fr-LU" w:eastAsia="en-GB"/>
        </w:rPr>
        <w:t>.</w:t>
      </w:r>
      <w:r w:rsidRPr="009A57E7">
        <w:rPr>
          <w:rFonts w:ascii="Arial" w:hAnsi="Arial" w:cs="Arial"/>
          <w:lang w:val="fr-LU" w:eastAsia="en-GB"/>
        </w:rPr>
        <w:t xml:space="preserve"> </w:t>
      </w:r>
    </w:p>
    <w:p w:rsidR="005721C9" w:rsidRPr="009A57E7" w:rsidRDefault="005721C9" w:rsidP="0079456B">
      <w:pPr>
        <w:autoSpaceDE w:val="0"/>
        <w:autoSpaceDN w:val="0"/>
        <w:adjustRightInd w:val="0"/>
        <w:rPr>
          <w:rFonts w:ascii="Arial" w:hAnsi="Arial" w:cs="Arial"/>
          <w:lang w:val="fr-LU" w:eastAsia="en-GB"/>
        </w:rPr>
      </w:pPr>
    </w:p>
    <w:p w:rsidR="0079456B" w:rsidRPr="009A57E7" w:rsidRDefault="0079456B" w:rsidP="0079456B">
      <w:pPr>
        <w:autoSpaceDE w:val="0"/>
        <w:autoSpaceDN w:val="0"/>
        <w:adjustRightInd w:val="0"/>
        <w:rPr>
          <w:rFonts w:ascii="Arial" w:hAnsi="Arial" w:cs="Arial"/>
          <w:lang w:val="fr-LU" w:eastAsia="en-GB"/>
        </w:rPr>
      </w:pPr>
      <w:r w:rsidRPr="009A57E7">
        <w:rPr>
          <w:rFonts w:ascii="Arial" w:hAnsi="Arial" w:cs="Arial"/>
          <w:color w:val="000000"/>
          <w:lang w:val="fr-LU" w:eastAsia="en-GB"/>
        </w:rPr>
        <w:t>Dans son article 14, la directive</w:t>
      </w:r>
      <w:r w:rsidRPr="00F25220">
        <w:rPr>
          <w:rFonts w:ascii="Arial" w:hAnsi="Arial" w:cs="Arial"/>
          <w:color w:val="000000"/>
          <w:lang w:val="fr-LU" w:eastAsia="en-GB"/>
        </w:rPr>
        <w:t xml:space="preserve"> entend promouvoir l’efficacité en matière de chaleur et de froid en imposant dans certains cas la réalisation d’une analyse évaluant les coûts et les avantages de la valorisation de la chaleur fatale, voire de la conversion de l’installation analysée en une installation de cogénération à haut rendement. </w:t>
      </w:r>
      <w:r w:rsidRPr="009A57E7">
        <w:rPr>
          <w:rFonts w:ascii="Arial" w:hAnsi="Arial" w:cs="Arial"/>
          <w:lang w:val="fr-LU" w:eastAsia="en-GB"/>
        </w:rPr>
        <w:t>Une telle obligation n'existe actuellement pas dans la législation nationale.</w:t>
      </w:r>
    </w:p>
    <w:p w:rsidR="0079456B" w:rsidRPr="00F25220" w:rsidRDefault="0079456B" w:rsidP="0079456B">
      <w:pPr>
        <w:autoSpaceDE w:val="0"/>
        <w:autoSpaceDN w:val="0"/>
        <w:adjustRightInd w:val="0"/>
        <w:rPr>
          <w:rFonts w:ascii="Arial" w:hAnsi="Arial" w:cs="Arial"/>
          <w:color w:val="000000"/>
          <w:lang w:val="fr-LU" w:eastAsia="en-GB"/>
        </w:rPr>
      </w:pPr>
    </w:p>
    <w:p w:rsidR="00C83592" w:rsidRPr="0079456B" w:rsidRDefault="005721C9">
      <w:pPr>
        <w:rPr>
          <w:lang w:val="fr-CH"/>
        </w:rPr>
      </w:pPr>
      <w:r>
        <w:rPr>
          <w:rFonts w:ascii="Arial" w:hAnsi="Arial" w:cs="Arial"/>
          <w:color w:val="000000"/>
        </w:rPr>
        <w:t>Ce</w:t>
      </w:r>
      <w:r w:rsidR="0079456B" w:rsidRPr="009A57E7">
        <w:rPr>
          <w:rFonts w:ascii="Arial" w:hAnsi="Arial" w:cs="Arial"/>
          <w:color w:val="000000"/>
        </w:rPr>
        <w:t xml:space="preserve"> projet de loi ne comporte pas de dispositions dont l’application est susceptible de grever le budget de l’</w:t>
      </w:r>
      <w:r w:rsidR="0079456B">
        <w:rPr>
          <w:rFonts w:ascii="Arial" w:hAnsi="Arial" w:cs="Arial"/>
          <w:color w:val="000000"/>
          <w:lang w:val="fr-CH" w:eastAsia="en-GB"/>
        </w:rPr>
        <w:t>E</w:t>
      </w:r>
      <w:r w:rsidR="0079456B" w:rsidRPr="009A57E7">
        <w:rPr>
          <w:rFonts w:ascii="Arial" w:hAnsi="Arial" w:cs="Arial"/>
          <w:color w:val="000000"/>
        </w:rPr>
        <w:t>tat.</w:t>
      </w:r>
    </w:p>
    <w:sectPr w:rsidR="00C83592" w:rsidRPr="0079456B" w:rsidSect="00C83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56B"/>
    <w:rsid w:val="000A031B"/>
    <w:rsid w:val="000B5153"/>
    <w:rsid w:val="001B1185"/>
    <w:rsid w:val="001E1E01"/>
    <w:rsid w:val="002A2F81"/>
    <w:rsid w:val="00355ABE"/>
    <w:rsid w:val="00377286"/>
    <w:rsid w:val="004A74C7"/>
    <w:rsid w:val="004E7013"/>
    <w:rsid w:val="005259F0"/>
    <w:rsid w:val="005721C9"/>
    <w:rsid w:val="0076226A"/>
    <w:rsid w:val="007913C7"/>
    <w:rsid w:val="0079456B"/>
    <w:rsid w:val="00856304"/>
    <w:rsid w:val="00877D15"/>
    <w:rsid w:val="00994C82"/>
    <w:rsid w:val="009C0A9D"/>
    <w:rsid w:val="00A41EDF"/>
    <w:rsid w:val="00B04860"/>
    <w:rsid w:val="00C5013D"/>
    <w:rsid w:val="00C83592"/>
    <w:rsid w:val="00D2379E"/>
    <w:rsid w:val="00D93BC5"/>
    <w:rsid w:val="00F772D4"/>
    <w:rsid w:val="00F90779"/>
    <w:rsid w:val="00FB002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C9B31F2-6FE2-4BDF-B359-1941B087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56B"/>
    <w:pPr>
      <w:jc w:val="both"/>
    </w:pPr>
    <w:rPr>
      <w:rFonts w:ascii="Tahoma" w:hAnsi="Tahoma" w:cs="Times New Roman"/>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2">
    <w:name w:val="Pa12"/>
    <w:basedOn w:val="Normal"/>
    <w:next w:val="Normal"/>
    <w:uiPriority w:val="99"/>
    <w:rsid w:val="0079456B"/>
    <w:pPr>
      <w:autoSpaceDE w:val="0"/>
      <w:autoSpaceDN w:val="0"/>
      <w:adjustRightInd w:val="0"/>
      <w:spacing w:line="201" w:lineRule="atLeast"/>
      <w:jc w:val="left"/>
    </w:pPr>
    <w:rPr>
      <w:rFonts w:ascii="Swis721 BT" w:hAnsi="Swis721 BT"/>
      <w:sz w:val="24"/>
      <w:szCs w:val="24"/>
      <w:lang w:val="fr-LU"/>
    </w:rPr>
  </w:style>
  <w:style w:type="paragraph" w:customStyle="1" w:styleId="Default">
    <w:name w:val="Default"/>
    <w:rsid w:val="0079456B"/>
    <w:pPr>
      <w:autoSpaceDE w:val="0"/>
      <w:autoSpaceDN w:val="0"/>
      <w:adjustRightInd w:val="0"/>
      <w:jc w:val="both"/>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DP6952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6952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/sftpecos/Dossiers_parlementaires/6952/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7F597FF-15D3-40F8-968C-405A862912E5}"/>
</file>

<file path=customXml/itemProps2.xml><?xml version="1.0" encoding="utf-8"?>
<ds:datastoreItem xmlns:ds="http://schemas.openxmlformats.org/officeDocument/2006/customXml" ds:itemID="{0CAB54FD-E7FD-4A46-AE34-40F05C736F87}"/>
</file>

<file path=customXml/itemProps3.xml><?xml version="1.0" encoding="utf-8"?>
<ds:datastoreItem xmlns:ds="http://schemas.openxmlformats.org/officeDocument/2006/customXml" ds:itemID="{95AA068A-7F7C-46E0-B9C3-AA1EF3385E87}"/>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993</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