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40" w:rsidRPr="00E64240" w:rsidRDefault="00E64240" w:rsidP="00E64240">
      <w:pPr>
        <w:pStyle w:val="Default"/>
        <w:jc w:val="both"/>
        <w:rPr>
          <w:sz w:val="22"/>
          <w:szCs w:val="22"/>
        </w:rPr>
      </w:pPr>
      <w:bookmarkStart w:id="0" w:name="_GoBack"/>
      <w:bookmarkEnd w:id="0"/>
      <w:r w:rsidRPr="00E64240">
        <w:rPr>
          <w:sz w:val="22"/>
          <w:szCs w:val="22"/>
        </w:rPr>
        <w:t>6946 : résumé</w:t>
      </w:r>
    </w:p>
    <w:p w:rsidR="00E64240" w:rsidRPr="00E64240" w:rsidRDefault="00E64240" w:rsidP="00E64240">
      <w:pPr>
        <w:pStyle w:val="Default"/>
        <w:jc w:val="both"/>
        <w:rPr>
          <w:sz w:val="22"/>
          <w:szCs w:val="22"/>
        </w:rPr>
      </w:pPr>
    </w:p>
    <w:p w:rsidR="00E64240" w:rsidRPr="00E64240" w:rsidRDefault="00E64240" w:rsidP="00E64240">
      <w:pPr>
        <w:pStyle w:val="Default"/>
        <w:jc w:val="both"/>
        <w:rPr>
          <w:sz w:val="22"/>
          <w:szCs w:val="22"/>
        </w:rPr>
      </w:pPr>
      <w:r w:rsidRPr="00E64240">
        <w:rPr>
          <w:sz w:val="22"/>
          <w:szCs w:val="22"/>
        </w:rPr>
        <w:t xml:space="preserve">Le projet de loi a pour objet de déterminer le régime du transfert national de déchets, en en fixant les conditions et modalités. Il se substitue au règlement grand-ducal modifié du 7 décembre 2007 a) concernant le transfert national de déchets b) modifiant le règlement grand-ducal du 19 novembre 2002 déterminant les taxes à percevoir lors de la présentation des demandes en obtention des formules prescrites pour le transfert de déchets. </w:t>
      </w:r>
    </w:p>
    <w:p w:rsidR="00E64240" w:rsidRPr="00E64240" w:rsidRDefault="00E64240" w:rsidP="00E64240">
      <w:pPr>
        <w:pStyle w:val="Default"/>
        <w:jc w:val="both"/>
        <w:rPr>
          <w:sz w:val="22"/>
          <w:szCs w:val="22"/>
        </w:rPr>
      </w:pPr>
      <w:r w:rsidRPr="00E64240">
        <w:rPr>
          <w:sz w:val="22"/>
          <w:szCs w:val="22"/>
        </w:rPr>
        <w:t xml:space="preserve">Il y a en effet lieu de remplacer le règlement précité, alors qu'il ne dispose pas d'une base légale appropriée. En effet, dans son avis complémentaire du 17 juillet 2015 relatif au projet de loi modifiant la loi modifiée du 21 mars 2012 relative aux déchets (dossier parlementaire n°6771), le Conseil d'État avait relevé que </w:t>
      </w:r>
      <w:r w:rsidRPr="00E64240">
        <w:rPr>
          <w:i/>
          <w:iCs/>
          <w:sz w:val="22"/>
          <w:szCs w:val="22"/>
        </w:rPr>
        <w:t>« nombre de dispositions dudit règlement grand-ducal n'ont plus de base légale adéquate depuis l'abrogation de la loi modifiée du 17 juin 1994 relative à la prévention et à la gestion des déchets et l'entrée en vigueur de la loi précitée du 21 mars 2012 »</w:t>
      </w:r>
      <w:r w:rsidRPr="00E64240">
        <w:rPr>
          <w:sz w:val="22"/>
          <w:szCs w:val="22"/>
        </w:rPr>
        <w:t xml:space="preserve">. </w:t>
      </w:r>
    </w:p>
    <w:p w:rsidR="001832DD" w:rsidRPr="00E64240" w:rsidRDefault="00E64240" w:rsidP="00E64240">
      <w:pPr>
        <w:jc w:val="both"/>
        <w:rPr>
          <w:rFonts w:ascii="Arial" w:hAnsi="Arial" w:cs="Arial"/>
        </w:rPr>
      </w:pPr>
      <w:r w:rsidRPr="00E64240">
        <w:rPr>
          <w:rFonts w:ascii="Arial" w:hAnsi="Arial" w:cs="Arial"/>
          <w:sz w:val="22"/>
          <w:szCs w:val="22"/>
        </w:rPr>
        <w:t>Le présent projet de loi se propose donc de régulariser la situation, en conférant un cadre légal au régime du transfert national, ceci dans un souci de sécurité juridique et de transparence.</w:t>
      </w:r>
    </w:p>
    <w:sectPr w:rsidR="001832DD" w:rsidRPr="00E64240"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240"/>
    <w:rsid w:val="001832DD"/>
    <w:rsid w:val="00456A20"/>
    <w:rsid w:val="0056693C"/>
    <w:rsid w:val="008834CA"/>
    <w:rsid w:val="008F7D50"/>
    <w:rsid w:val="00C76E87"/>
    <w:rsid w:val="00D0088A"/>
    <w:rsid w:val="00E6424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BBF4BE2-5752-4896-B7C7-6D70EB16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CA"/>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8834CA"/>
    <w:rPr>
      <w:b/>
      <w:caps/>
      <w:sz w:val="32"/>
      <w:u w:val="double"/>
      <w:lang w:val="fr-FR" w:eastAsia="fr-FR"/>
    </w:rPr>
  </w:style>
  <w:style w:type="character" w:customStyle="1" w:styleId="Titre2Car">
    <w:name w:val="Titre 2 Car"/>
    <w:link w:val="Titre2"/>
    <w:rsid w:val="008834CA"/>
    <w:rPr>
      <w:b/>
      <w:smallCaps/>
      <w:sz w:val="32"/>
      <w:u w:val="single"/>
      <w:lang w:val="fr-FR" w:eastAsia="fr-FR"/>
    </w:rPr>
  </w:style>
  <w:style w:type="character" w:customStyle="1" w:styleId="Titre3Car">
    <w:name w:val="Titre 3 Car"/>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link w:val="Titre4"/>
    <w:rsid w:val="008834CA"/>
    <w:rPr>
      <w:b/>
      <w:i/>
      <w:sz w:val="28"/>
      <w:u w:val="words"/>
      <w:lang w:val="fr-FR" w:eastAsia="fr-FR"/>
    </w:rPr>
  </w:style>
  <w:style w:type="character" w:customStyle="1" w:styleId="Titre5Car">
    <w:name w:val="Titre 5 Car"/>
    <w:link w:val="Titre5"/>
    <w:rsid w:val="008834CA"/>
    <w:rPr>
      <w:b/>
      <w:lang w:val="fr-FR" w:eastAsia="fr-FR"/>
    </w:rPr>
  </w:style>
  <w:style w:type="character" w:customStyle="1" w:styleId="Titre6Car">
    <w:name w:val="Titre 6 Car"/>
    <w:link w:val="Titre6"/>
    <w:rsid w:val="008834CA"/>
    <w:rPr>
      <w:u w:val="single"/>
      <w:lang w:val="fr-FR" w:eastAsia="fr-FR"/>
    </w:rPr>
  </w:style>
  <w:style w:type="character" w:customStyle="1" w:styleId="Titre7Car">
    <w:name w:val="Titre 7 Car"/>
    <w:link w:val="Titre7"/>
    <w:rsid w:val="008834CA"/>
    <w:rPr>
      <w:i/>
      <w:lang w:val="fr-FR" w:eastAsia="fr-FR"/>
    </w:rPr>
  </w:style>
  <w:style w:type="character" w:customStyle="1" w:styleId="Titre8Car">
    <w:name w:val="Titre 8 Car"/>
    <w:link w:val="Titre8"/>
    <w:rsid w:val="008834CA"/>
    <w:rPr>
      <w:i/>
      <w:lang w:val="fr-FR" w:eastAsia="fr-FR"/>
    </w:rPr>
  </w:style>
  <w:style w:type="character" w:customStyle="1" w:styleId="Titre9Car">
    <w:name w:val="Titre 9 Car"/>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Default">
    <w:name w:val="Default"/>
    <w:rsid w:val="00E6424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DP6946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6946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/sftpecos/Dossiers_parlementaires/6946/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DD032E8-5D56-497F-9A08-C24E93E812A2}"/>
</file>

<file path=customXml/itemProps2.xml><?xml version="1.0" encoding="utf-8"?>
<ds:datastoreItem xmlns:ds="http://schemas.openxmlformats.org/officeDocument/2006/customXml" ds:itemID="{7B015971-601F-4F8C-9F5D-8CF81CDAEC3A}"/>
</file>

<file path=customXml/itemProps3.xml><?xml version="1.0" encoding="utf-8"?>
<ds:datastoreItem xmlns:ds="http://schemas.openxmlformats.org/officeDocument/2006/customXml" ds:itemID="{426FD9CB-67AC-4BD2-8525-EC375E5313EF}"/>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1044</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