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680" w:rsidRPr="00D91680" w:rsidRDefault="00D91680" w:rsidP="00D91680">
      <w:pPr>
        <w:pStyle w:val="Default"/>
        <w:jc w:val="both"/>
        <w:rPr>
          <w:sz w:val="22"/>
          <w:szCs w:val="22"/>
        </w:rPr>
      </w:pPr>
      <w:bookmarkStart w:id="0" w:name="_GoBack"/>
      <w:bookmarkEnd w:id="0"/>
      <w:r w:rsidRPr="00D91680">
        <w:rPr>
          <w:sz w:val="22"/>
          <w:szCs w:val="22"/>
        </w:rPr>
        <w:t>6945 : résumé</w:t>
      </w:r>
    </w:p>
    <w:p w:rsidR="00D91680" w:rsidRPr="00D91680" w:rsidRDefault="00D91680" w:rsidP="00D91680">
      <w:pPr>
        <w:pStyle w:val="Default"/>
        <w:jc w:val="both"/>
        <w:rPr>
          <w:sz w:val="22"/>
          <w:szCs w:val="22"/>
        </w:rPr>
      </w:pPr>
    </w:p>
    <w:p w:rsidR="00D91680" w:rsidRPr="00D91680" w:rsidRDefault="00D91680" w:rsidP="00D91680">
      <w:pPr>
        <w:pStyle w:val="Default"/>
        <w:jc w:val="both"/>
        <w:rPr>
          <w:sz w:val="22"/>
          <w:szCs w:val="22"/>
        </w:rPr>
      </w:pPr>
      <w:r w:rsidRPr="00D91680">
        <w:rPr>
          <w:sz w:val="22"/>
          <w:szCs w:val="22"/>
        </w:rPr>
        <w:t xml:space="preserve">Le projet de loi a pour objet d’adapter la législation concernant les taxes à percevoir sur les documents de notification des transferts de déchets nationaux et internationaux aux réalités actuelles en remplaçant la législation existante, tout en en maintenant les principes directeurs. </w:t>
      </w:r>
    </w:p>
    <w:p w:rsidR="00D91680" w:rsidRPr="00D91680" w:rsidRDefault="00D91680" w:rsidP="00D91680">
      <w:pPr>
        <w:pStyle w:val="Default"/>
        <w:jc w:val="both"/>
        <w:rPr>
          <w:sz w:val="22"/>
          <w:szCs w:val="22"/>
        </w:rPr>
      </w:pPr>
      <w:r w:rsidRPr="00D91680">
        <w:rPr>
          <w:sz w:val="22"/>
          <w:szCs w:val="22"/>
        </w:rPr>
        <w:t xml:space="preserve">La loi régissant les taxes à percevoir sur les documents administratifs en relation avec les transferts de déchets date du 24 novembre 1988. L’intitulé de cette loi fait encore référence à la période où les documents étaient remis sous forme imprimée par l'Administration de l'environnement aux demandeurs. Avec la mise en phase opérationnelle du système de transmission électronique au courant du troisième trimestre 2015, la majorité des communications se fait dorénavant par voie électronique, situation à laquelle la loi précitée du 24 novembre 1988 n'est plus adaptée. Elle ne prévoit pas non plus une différenciation entre les demandes introduites par voie électronique et celles introduites par courriel, fax ou courrier, alors qu'une telle différenciation est pourtant souhaitable. </w:t>
      </w:r>
    </w:p>
    <w:p w:rsidR="001832DD" w:rsidRPr="00D91680" w:rsidRDefault="00D91680" w:rsidP="00D91680">
      <w:pPr>
        <w:jc w:val="both"/>
        <w:rPr>
          <w:rFonts w:ascii="Arial" w:hAnsi="Arial" w:cs="Arial"/>
        </w:rPr>
      </w:pPr>
      <w:r w:rsidRPr="00D91680">
        <w:rPr>
          <w:rFonts w:ascii="Arial" w:hAnsi="Arial" w:cs="Arial"/>
          <w:sz w:val="22"/>
          <w:szCs w:val="22"/>
        </w:rPr>
        <w:t>En outre, les montants de la taxe tiennent compte de la situation de 1988. L'augmentation générale des prix n'a pas été considérée pendant plus de 25 années, de sorte que les taxes demandées ne sont plus adaptées. Il en résulte que le Luxembourg applique des tarifs largement inférieurs à ceux pratiqués dans les pays voisins.</w:t>
      </w:r>
    </w:p>
    <w:sectPr w:rsidR="001832DD" w:rsidRPr="00D91680"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680"/>
    <w:rsid w:val="001832DD"/>
    <w:rsid w:val="0056693C"/>
    <w:rsid w:val="007320B2"/>
    <w:rsid w:val="008834CA"/>
    <w:rsid w:val="008F7D50"/>
    <w:rsid w:val="00C76E87"/>
    <w:rsid w:val="00D91680"/>
    <w:rsid w:val="00EF436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20776D9-8341-4229-8C1B-DA1A773C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CA"/>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834CA"/>
    <w:rPr>
      <w:b/>
      <w:caps/>
      <w:sz w:val="32"/>
      <w:u w:val="double"/>
      <w:lang w:val="fr-FR" w:eastAsia="fr-FR"/>
    </w:rPr>
  </w:style>
  <w:style w:type="character" w:customStyle="1" w:styleId="Titre2Car">
    <w:name w:val="Titre 2 Car"/>
    <w:link w:val="Titre2"/>
    <w:rsid w:val="008834CA"/>
    <w:rPr>
      <w:b/>
      <w:smallCaps/>
      <w:sz w:val="32"/>
      <w:u w:val="single"/>
      <w:lang w:val="fr-FR" w:eastAsia="fr-FR"/>
    </w:rPr>
  </w:style>
  <w:style w:type="character" w:customStyle="1" w:styleId="Titre3Car">
    <w:name w:val="Titre 3 Car"/>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link w:val="Titre4"/>
    <w:rsid w:val="008834CA"/>
    <w:rPr>
      <w:b/>
      <w:i/>
      <w:sz w:val="28"/>
      <w:u w:val="words"/>
      <w:lang w:val="fr-FR" w:eastAsia="fr-FR"/>
    </w:rPr>
  </w:style>
  <w:style w:type="character" w:customStyle="1" w:styleId="Titre5Car">
    <w:name w:val="Titre 5 Car"/>
    <w:link w:val="Titre5"/>
    <w:rsid w:val="008834CA"/>
    <w:rPr>
      <w:b/>
      <w:lang w:val="fr-FR" w:eastAsia="fr-FR"/>
    </w:rPr>
  </w:style>
  <w:style w:type="character" w:customStyle="1" w:styleId="Titre6Car">
    <w:name w:val="Titre 6 Car"/>
    <w:link w:val="Titre6"/>
    <w:rsid w:val="008834CA"/>
    <w:rPr>
      <w:u w:val="single"/>
      <w:lang w:val="fr-FR" w:eastAsia="fr-FR"/>
    </w:rPr>
  </w:style>
  <w:style w:type="character" w:customStyle="1" w:styleId="Titre7Car">
    <w:name w:val="Titre 7 Car"/>
    <w:link w:val="Titre7"/>
    <w:rsid w:val="008834CA"/>
    <w:rPr>
      <w:i/>
      <w:lang w:val="fr-FR" w:eastAsia="fr-FR"/>
    </w:rPr>
  </w:style>
  <w:style w:type="character" w:customStyle="1" w:styleId="Titre8Car">
    <w:name w:val="Titre 8 Car"/>
    <w:link w:val="Titre8"/>
    <w:rsid w:val="008834CA"/>
    <w:rPr>
      <w:i/>
      <w:lang w:val="fr-FR" w:eastAsia="fr-FR"/>
    </w:rPr>
  </w:style>
  <w:style w:type="character" w:customStyle="1" w:styleId="Titre9Car">
    <w:name w:val="Titre 9 Car"/>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Default">
    <w:name w:val="Default"/>
    <w:rsid w:val="00D9168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5B745F8-4F61-4B77-A64D-C814E82F8A56}"/>
</file>

<file path=customXml/itemProps2.xml><?xml version="1.0" encoding="utf-8"?>
<ds:datastoreItem xmlns:ds="http://schemas.openxmlformats.org/officeDocument/2006/customXml" ds:itemID="{D622F29F-7336-4A8D-89BB-E0EB9B372F2E}"/>
</file>

<file path=customXml/itemProps3.xml><?xml version="1.0" encoding="utf-8"?>
<ds:datastoreItem xmlns:ds="http://schemas.openxmlformats.org/officeDocument/2006/customXml" ds:itemID="{583F9326-EA63-45D7-A854-240EF452FB30}"/>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1203</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