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56" w:rsidRDefault="00481B56">
      <w:bookmarkStart w:id="0" w:name="_GoBack"/>
      <w:bookmarkEnd w:id="0"/>
    </w:p>
    <w:p w:rsidR="005375EC" w:rsidRPr="005375EC" w:rsidRDefault="005375EC" w:rsidP="005375EC">
      <w:pPr>
        <w:tabs>
          <w:tab w:val="left" w:pos="4451"/>
        </w:tabs>
        <w:autoSpaceDE w:val="0"/>
        <w:autoSpaceDN w:val="0"/>
        <w:adjustRightInd w:val="0"/>
        <w:spacing w:after="0" w:line="240" w:lineRule="auto"/>
        <w:jc w:val="center"/>
        <w:rPr>
          <w:rFonts w:ascii="Arial" w:eastAsia="Times New Roman" w:hAnsi="Arial" w:cs="Arial"/>
          <w:b/>
          <w:bCs/>
          <w:sz w:val="28"/>
          <w:szCs w:val="28"/>
          <w:lang w:val="fr-FR" w:eastAsia="fr-FR"/>
        </w:rPr>
      </w:pPr>
      <w:r w:rsidRPr="005375EC">
        <w:rPr>
          <w:rFonts w:ascii="Arial" w:eastAsia="Times New Roman" w:hAnsi="Arial" w:cs="Arial"/>
          <w:b/>
          <w:bCs/>
          <w:sz w:val="28"/>
          <w:szCs w:val="28"/>
          <w:lang w:val="fr-FR" w:eastAsia="fr-FR"/>
        </w:rPr>
        <w:t>N° 6944</w:t>
      </w:r>
    </w:p>
    <w:p w:rsidR="005375EC" w:rsidRPr="005375EC" w:rsidRDefault="005375EC" w:rsidP="005375EC">
      <w:pPr>
        <w:autoSpaceDE w:val="0"/>
        <w:autoSpaceDN w:val="0"/>
        <w:adjustRightInd w:val="0"/>
        <w:spacing w:after="0" w:line="240" w:lineRule="auto"/>
        <w:jc w:val="center"/>
        <w:rPr>
          <w:rFonts w:ascii="Arial" w:eastAsia="Times New Roman" w:hAnsi="Arial" w:cs="Arial"/>
          <w:b/>
          <w:bCs/>
          <w:sz w:val="16"/>
          <w:szCs w:val="16"/>
          <w:lang w:val="fr-FR" w:eastAsia="fr-FR"/>
        </w:rPr>
      </w:pPr>
    </w:p>
    <w:p w:rsidR="005375EC" w:rsidRPr="005375EC" w:rsidRDefault="005375EC" w:rsidP="005375EC">
      <w:pPr>
        <w:autoSpaceDE w:val="0"/>
        <w:autoSpaceDN w:val="0"/>
        <w:adjustRightInd w:val="0"/>
        <w:spacing w:after="0" w:line="240" w:lineRule="auto"/>
        <w:jc w:val="center"/>
        <w:rPr>
          <w:rFonts w:ascii="Arial" w:eastAsia="Times New Roman" w:hAnsi="Arial" w:cs="Arial"/>
          <w:bCs/>
          <w:sz w:val="28"/>
          <w:szCs w:val="28"/>
          <w:lang w:val="fr-FR" w:eastAsia="fr-FR"/>
        </w:rPr>
      </w:pPr>
      <w:r w:rsidRPr="005375EC">
        <w:rPr>
          <w:rFonts w:ascii="Arial" w:eastAsia="Times New Roman" w:hAnsi="Arial" w:cs="Arial"/>
          <w:bCs/>
          <w:sz w:val="28"/>
          <w:szCs w:val="28"/>
          <w:lang w:val="fr-FR" w:eastAsia="fr-FR"/>
        </w:rPr>
        <w:t>CHAMBRE DES DÉPUTÉS</w:t>
      </w:r>
    </w:p>
    <w:p w:rsidR="005375EC" w:rsidRPr="005375EC" w:rsidRDefault="005375EC" w:rsidP="005375EC">
      <w:pPr>
        <w:autoSpaceDE w:val="0"/>
        <w:autoSpaceDN w:val="0"/>
        <w:adjustRightInd w:val="0"/>
        <w:spacing w:after="0" w:line="240" w:lineRule="auto"/>
        <w:jc w:val="center"/>
        <w:rPr>
          <w:rFonts w:ascii="Arial" w:eastAsia="Times New Roman" w:hAnsi="Arial" w:cs="Arial"/>
          <w:bCs/>
          <w:sz w:val="16"/>
          <w:szCs w:val="16"/>
          <w:lang w:val="fr-FR" w:eastAsia="fr-FR"/>
        </w:rPr>
      </w:pPr>
    </w:p>
    <w:p w:rsidR="005375EC" w:rsidRPr="005375EC" w:rsidRDefault="005375EC" w:rsidP="005375EC">
      <w:pPr>
        <w:autoSpaceDE w:val="0"/>
        <w:autoSpaceDN w:val="0"/>
        <w:adjustRightInd w:val="0"/>
        <w:spacing w:after="0" w:line="240" w:lineRule="auto"/>
        <w:jc w:val="center"/>
        <w:rPr>
          <w:rFonts w:ascii="Arial" w:eastAsia="Times New Roman" w:hAnsi="Arial" w:cs="Arial"/>
          <w:bCs/>
          <w:sz w:val="20"/>
          <w:szCs w:val="20"/>
          <w:lang w:val="fr-FR" w:eastAsia="fr-FR"/>
        </w:rPr>
      </w:pPr>
      <w:r w:rsidRPr="005375EC">
        <w:rPr>
          <w:rFonts w:ascii="Arial" w:eastAsia="Times New Roman" w:hAnsi="Arial" w:cs="Arial"/>
          <w:bCs/>
          <w:sz w:val="20"/>
          <w:szCs w:val="20"/>
          <w:lang w:val="fr-FR" w:eastAsia="fr-FR"/>
        </w:rPr>
        <w:t>Session ordinaire 2016-2017</w:t>
      </w:r>
    </w:p>
    <w:p w:rsidR="005375EC" w:rsidRPr="005375EC" w:rsidRDefault="005375EC" w:rsidP="005375EC">
      <w:pPr>
        <w:pBdr>
          <w:bottom w:val="thinThickLargeGap" w:sz="24" w:space="1" w:color="auto"/>
        </w:pBdr>
        <w:autoSpaceDE w:val="0"/>
        <w:autoSpaceDN w:val="0"/>
        <w:adjustRightInd w:val="0"/>
        <w:spacing w:after="0" w:line="240" w:lineRule="auto"/>
        <w:jc w:val="both"/>
        <w:rPr>
          <w:rFonts w:ascii="Arial" w:eastAsia="Times New Roman" w:hAnsi="Arial" w:cs="Arial"/>
          <w:b/>
          <w:bCs/>
          <w:sz w:val="20"/>
          <w:szCs w:val="20"/>
          <w:lang w:val="fr-FR" w:eastAsia="fr-FR"/>
        </w:rPr>
      </w:pPr>
    </w:p>
    <w:p w:rsidR="005375EC" w:rsidRPr="005375EC" w:rsidRDefault="005375EC" w:rsidP="005375EC">
      <w:pPr>
        <w:autoSpaceDE w:val="0"/>
        <w:autoSpaceDN w:val="0"/>
        <w:adjustRightInd w:val="0"/>
        <w:spacing w:after="0" w:line="240" w:lineRule="auto"/>
        <w:jc w:val="both"/>
        <w:rPr>
          <w:rFonts w:ascii="Arial" w:eastAsia="Times New Roman" w:hAnsi="Arial" w:cs="Arial"/>
          <w:b/>
          <w:bCs/>
          <w:sz w:val="20"/>
          <w:szCs w:val="20"/>
          <w:lang w:val="fr-FR" w:eastAsia="fr-FR"/>
        </w:rPr>
      </w:pPr>
    </w:p>
    <w:p w:rsidR="005375EC" w:rsidRPr="005375EC" w:rsidRDefault="005375EC" w:rsidP="005375EC">
      <w:pPr>
        <w:autoSpaceDE w:val="0"/>
        <w:autoSpaceDN w:val="0"/>
        <w:adjustRightInd w:val="0"/>
        <w:spacing w:after="0" w:line="240" w:lineRule="auto"/>
        <w:jc w:val="center"/>
        <w:rPr>
          <w:rFonts w:ascii="Arial" w:eastAsia="Times New Roman" w:hAnsi="Arial" w:cs="Arial"/>
          <w:b/>
          <w:bCs/>
          <w:spacing w:val="76"/>
          <w:sz w:val="36"/>
          <w:szCs w:val="36"/>
          <w:lang w:val="fr-FR" w:eastAsia="fr-FR"/>
        </w:rPr>
      </w:pPr>
      <w:r w:rsidRPr="005375EC">
        <w:rPr>
          <w:rFonts w:ascii="Arial" w:eastAsia="Times New Roman" w:hAnsi="Arial" w:cs="Arial"/>
          <w:b/>
          <w:bCs/>
          <w:spacing w:val="76"/>
          <w:sz w:val="36"/>
          <w:szCs w:val="36"/>
          <w:lang w:val="fr-FR" w:eastAsia="fr-FR"/>
        </w:rPr>
        <w:t>DEBAT D’ORIENTATION</w:t>
      </w:r>
    </w:p>
    <w:p w:rsidR="005375EC" w:rsidRPr="005375EC" w:rsidRDefault="005375EC" w:rsidP="005375EC">
      <w:pPr>
        <w:autoSpaceDE w:val="0"/>
        <w:autoSpaceDN w:val="0"/>
        <w:adjustRightInd w:val="0"/>
        <w:spacing w:after="0" w:line="240" w:lineRule="auto"/>
        <w:jc w:val="center"/>
        <w:rPr>
          <w:rFonts w:ascii="Arial" w:eastAsia="Times New Roman" w:hAnsi="Arial" w:cs="Arial"/>
          <w:b/>
          <w:bCs/>
          <w:spacing w:val="76"/>
          <w:sz w:val="36"/>
          <w:szCs w:val="36"/>
          <w:lang w:val="fr-FR" w:eastAsia="fr-FR"/>
        </w:rPr>
      </w:pPr>
    </w:p>
    <w:p w:rsidR="005375EC" w:rsidRPr="005375EC" w:rsidRDefault="005375EC" w:rsidP="005375EC">
      <w:pPr>
        <w:autoSpaceDE w:val="0"/>
        <w:autoSpaceDN w:val="0"/>
        <w:adjustRightInd w:val="0"/>
        <w:spacing w:after="0" w:line="240" w:lineRule="auto"/>
        <w:jc w:val="center"/>
        <w:rPr>
          <w:rFonts w:ascii="Arial" w:eastAsia="Times New Roman" w:hAnsi="Arial" w:cs="Arial"/>
          <w:b/>
          <w:bCs/>
          <w:sz w:val="24"/>
          <w:szCs w:val="24"/>
          <w:lang w:val="fr-FR" w:eastAsia="fr-FR"/>
        </w:rPr>
      </w:pPr>
      <w:r w:rsidRPr="005375EC">
        <w:rPr>
          <w:rFonts w:ascii="Arial" w:eastAsia="Times New Roman" w:hAnsi="Arial" w:cs="Arial"/>
          <w:b/>
          <w:bCs/>
          <w:sz w:val="24"/>
          <w:szCs w:val="24"/>
          <w:lang w:eastAsia="fr-FR"/>
        </w:rPr>
        <w:t>Avenir de l'Union européenne et de la zone euro</w:t>
      </w:r>
    </w:p>
    <w:p w:rsidR="005375EC" w:rsidRDefault="005375EC">
      <w:pPr>
        <w:rPr>
          <w:lang w:val="fr-FR"/>
        </w:rPr>
      </w:pPr>
    </w:p>
    <w:p w:rsidR="005375EC" w:rsidRPr="005375EC" w:rsidRDefault="005375EC" w:rsidP="005375EC">
      <w:pPr>
        <w:jc w:val="center"/>
        <w:rPr>
          <w:b/>
          <w:sz w:val="28"/>
          <w:szCs w:val="28"/>
          <w:lang w:val="fr-FR"/>
        </w:rPr>
      </w:pPr>
      <w:r w:rsidRPr="005375EC">
        <w:rPr>
          <w:b/>
          <w:sz w:val="28"/>
          <w:szCs w:val="28"/>
          <w:lang w:val="fr-FR"/>
        </w:rPr>
        <w:t>RESUME</w:t>
      </w:r>
    </w:p>
    <w:p w:rsidR="005375EC" w:rsidRDefault="005375EC"/>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L’UE est aujourd’hui confrontée à une dynamique qui, au premier abord, peut paraître paradoxale. Plus démocratiques que jamais auparavant dans leur histoire, ses institutions et l’UE dans son ensemble suscitent néanmoins une méfiance croissante. Malgré plus de quinze ans de réformes institutionnelles, entre 1992 et 2009, la construction européenne traverse une crise de légitimité sans précédent.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D’emblée, l’on peut dès lors poser l’hypothèse que les causes du problème ne se situent pas nécessairement au niveau du fonctionnement des institutions, mais sont profondément politiques.</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Tandis que le fonctionnement des institutions européennes pourrait toujours être amélioré, force est de constater que le plein potentiel de ce que permet d’accomplir le traité de Lisbonne est loin d’être atteint.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L’UE doit se concentrer sur la mise en place de politiques publiques au bénéfice de tous les citoyens européens.</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Construire de véritables politiques publiques européennes nécessite un engagement plus fort des dirigeants de l’UE en relation avec les parlements et les citoyens.</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L’UE a besoin d’une plus grande volonté politique. Les minutieux réglages institutionnels dont chaque régime politique a besoin ne doivent pas monopoliser l’agenda des dirigeants européens.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Pour gagner la confiance des citoyens, l’UE ne doit plus s’approfondir grâce aux crises, mais les anticiper.</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Ni l’UE, ni la zone euro ne sont une fin en soi. Leur avenir réside dans le bien-être de ses citoyens. Non seulement les institutions européennes, mais aussi les exécutifs et législateurs nationaux doivent agir en conséquence.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Comme par le passé, la méthode communautaire, c’est-à-dire la recherche de compromis politiques et du changement progressif à travers de la négociation, du débat et de la recherche d’équilibres entre la Commission européenne, les groupes </w:t>
      </w:r>
      <w:r w:rsidRPr="005375EC">
        <w:rPr>
          <w:rFonts w:ascii="Arial" w:hAnsi="Arial" w:cs="Arial"/>
        </w:rPr>
        <w:lastRenderedPageBreak/>
        <w:t xml:space="preserve">politiques du Parlement européen et les grands et petits Etats au Conseil de l’UE, est la seule alternative viable pour l’avenir de l’UE.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La crise de l’euro dans le sillage de la crise financière, économique et budgétaire a cependant amplement montré que cette démarche ne peut plus être une excuse pour des décisions au plus petit dénominateur commun.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Une plus forte volonté politique européenne doit s’exprimer dans la construction de politiques nouvelles et surtout dans le perfectionnement de celles qui existent sans être suffisamment efficaces.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Les nombreuses réunions et auditions au sujet de l’avenir de l’Union et de la zone euro, menées au niveau de la Chambre des Députés et, en particulier, de la Commission des Affaires étrangères et européennes, de la Défense, de la Coopération et de l’Immigration depuis plus d’un an permettent de mettre en évidence cette nouvelle exigence fonctionnelle, qui constitue en même temps le fil rouge du présent rapport, à savoir le besoin pressant d’une nouvelle volonté politique européenne. </w:t>
      </w:r>
    </w:p>
    <w:p w:rsidR="005375EC" w:rsidRDefault="005375EC"/>
    <w:sectPr w:rsidR="00537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5EC"/>
    <w:rsid w:val="000115D7"/>
    <w:rsid w:val="003E7C3F"/>
    <w:rsid w:val="00481B56"/>
    <w:rsid w:val="005375EC"/>
    <w:rsid w:val="006B34F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561785-3BE9-48A3-B6E6-8C8A81D3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DP6944</FileClassificationLevel3>
    <FileClassificationLevel4 xmlns="84f9a6a8-f2d8-4679-afd4-008cbd8c3661" xsi:nil="true"/>
    <MeetingNumber xmlns="84f9a6a8-f2d8-4679-afd4-008cbd8c3661" xsi:nil="true"/>
    <CaseCreationDate xmlns="84f9a6a8-f2d8-4679-afd4-008cbd8c3661" xsi:nil="true"/>
    <CaseSubType xmlns="84f9a6a8-f2d8-4679-afd4-008cbd8c3661">Débat d'orientation</CaseSubType>
    <MeetingDate xmlns="84f9a6a8-f2d8-4679-afd4-008cbd8c3661" xsi:nil="true"/>
    <FileClassificationLevel5 xmlns="84f9a6a8-f2d8-4679-afd4-008cbd8c3661" xsi:nil="true"/>
    <CaseType xmlns="84f9a6a8-f2d8-4679-afd4-008cbd8c3661">Debate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/sftpecos/Dossiers_parlementaires/6944/</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A3DE4E01-7F2B-4757-A6D9-0785D95FD928}"/>
</file>

<file path=customXml/itemProps2.xml><?xml version="1.0" encoding="utf-8"?>
<ds:datastoreItem xmlns:ds="http://schemas.openxmlformats.org/officeDocument/2006/customXml" ds:itemID="{04E2C82D-DFF2-4C7D-9986-32475FBEDD3C}"/>
</file>

<file path=customXml/itemProps3.xml><?xml version="1.0" encoding="utf-8"?>
<ds:datastoreItem xmlns:ds="http://schemas.openxmlformats.org/officeDocument/2006/customXml" ds:itemID="{BFD19C8C-19A8-4FE9-9B19-569ED394EBF9}"/>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2565</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