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46" w:rsidRPr="007B1D46" w:rsidRDefault="007B1D46" w:rsidP="007B1D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 w:rsidRPr="007B1D46">
        <w:rPr>
          <w:rFonts w:ascii="Arial" w:hAnsi="Arial" w:cs="Arial"/>
          <w:b/>
          <w:bCs/>
          <w:color w:val="000000"/>
        </w:rPr>
        <w:t>Proposition de modification du Règlement de la Chambre des Députés</w:t>
      </w:r>
    </w:p>
    <w:p w:rsidR="007B1D46" w:rsidRPr="007B1D46" w:rsidRDefault="007B1D46" w:rsidP="007B1D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7B1D46">
        <w:rPr>
          <w:rFonts w:ascii="Arial" w:hAnsi="Arial" w:cs="Arial"/>
          <w:b/>
          <w:bCs/>
          <w:color w:val="000000"/>
        </w:rPr>
        <w:t xml:space="preserve">relative aux pétitions publiques  </w:t>
      </w:r>
    </w:p>
    <w:p w:rsidR="007B1D46" w:rsidRPr="007B1D46" w:rsidRDefault="007B1D46" w:rsidP="007B1D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1D46" w:rsidRPr="007B1D46" w:rsidRDefault="007B1D46" w:rsidP="007B1D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1D46" w:rsidRPr="007B1D46" w:rsidRDefault="007B1D46" w:rsidP="007B1D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B1D46">
        <w:rPr>
          <w:rFonts w:ascii="Arial" w:hAnsi="Arial" w:cs="Arial"/>
          <w:color w:val="000000"/>
        </w:rPr>
        <w:t xml:space="preserve">Cette modification du Règlement est devenue nécessaire suite à la décision de principe de la Conférence des Présidents du 3 décembre 2015 de permettre dorénavant la présence du public lors des auditions publiques organisées dans le cadre d’une pétition publique, si celle-ci franchit le seuil prévu des 4500 signatures. </w:t>
      </w:r>
    </w:p>
    <w:p w:rsidR="007B1D46" w:rsidRPr="007B1D46" w:rsidRDefault="007B1D46" w:rsidP="007B1D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B1D46" w:rsidRPr="007B1D46" w:rsidRDefault="007B1D46" w:rsidP="007B1D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B1D46">
        <w:rPr>
          <w:rFonts w:ascii="Arial" w:hAnsi="Arial" w:cs="Arial"/>
          <w:color w:val="000000"/>
        </w:rPr>
        <w:t xml:space="preserve">La modification du Règlement est applicable avec effet immédiat, par dérogation à l’article 204 du Règlement. </w:t>
      </w:r>
    </w:p>
    <w:p w:rsidR="009A5F08" w:rsidRPr="007B1D46" w:rsidRDefault="009A5F08">
      <w:pPr>
        <w:rPr>
          <w:rFonts w:ascii="Arial" w:hAnsi="Arial" w:cs="Arial"/>
        </w:rPr>
      </w:pPr>
    </w:p>
    <w:sectPr w:rsidR="009A5F08" w:rsidRPr="007B1D46" w:rsidSect="00193FFF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D46"/>
    <w:rsid w:val="00193FFF"/>
    <w:rsid w:val="00247FD2"/>
    <w:rsid w:val="007B1D46"/>
    <w:rsid w:val="009A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7FDE644-4FD0-47B6-9CD1-BBEAB6DE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DP6926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Proposition de révision du Règlement de la Chambre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6926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/sftpecos/Dossiers_parlementaires/6926/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50_Proposition_Revision_Reglement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B4D7D89D-9912-4748-8E0E-3D0C3FE8BCE3}"/>
</file>

<file path=customXml/itemProps2.xml><?xml version="1.0" encoding="utf-8"?>
<ds:datastoreItem xmlns:ds="http://schemas.openxmlformats.org/officeDocument/2006/customXml" ds:itemID="{2BE6F11D-7F1B-41D5-9A33-47CDF5E7629D}"/>
</file>

<file path=customXml/itemProps3.xml><?xml version="1.0" encoding="utf-8"?>
<ds:datastoreItem xmlns:ds="http://schemas.openxmlformats.org/officeDocument/2006/customXml" ds:itemID="{9E636984-7065-4E86-81D0-AE8714FF85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456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Maria Mathieu</dc:creator>
  <cp:keywords/>
  <dc:description/>
  <cp:lastModifiedBy>SYSTEM</cp:lastModifiedBy>
  <cp:revision>2</cp:revision>
  <dcterms:created xsi:type="dcterms:W3CDTF">2024-02-21T07:50:00Z</dcterms:created>
  <dcterms:modified xsi:type="dcterms:W3CDTF">2024-02-21T07:50:00Z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