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F5" w:rsidRDefault="000F00F5" w:rsidP="000D2EA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Résumé 6906B</w:t>
      </w:r>
    </w:p>
    <w:p w:rsidR="000F00F5" w:rsidRDefault="000F00F5" w:rsidP="000D2EA1">
      <w:pPr>
        <w:jc w:val="both"/>
        <w:rPr>
          <w:rFonts w:ascii="Arial" w:hAnsi="Arial" w:cs="Arial"/>
          <w:bCs/>
          <w:sz w:val="22"/>
          <w:szCs w:val="22"/>
        </w:rPr>
      </w:pPr>
    </w:p>
    <w:p w:rsidR="000D2EA1" w:rsidRPr="000D6CB4" w:rsidRDefault="000D2EA1" w:rsidP="000D2EA1">
      <w:pPr>
        <w:jc w:val="both"/>
        <w:rPr>
          <w:rFonts w:ascii="Arial" w:hAnsi="Arial" w:cs="Arial"/>
          <w:bCs/>
          <w:sz w:val="22"/>
          <w:szCs w:val="22"/>
        </w:rPr>
      </w:pPr>
      <w:r w:rsidRPr="000D6CB4">
        <w:rPr>
          <w:rFonts w:ascii="Arial" w:hAnsi="Arial" w:cs="Arial"/>
          <w:bCs/>
          <w:sz w:val="22"/>
          <w:szCs w:val="22"/>
        </w:rPr>
        <w:t>Le projet de loi 6906B résulte de la division en deux projets de loi distincts du projet de loi 6906 portant initialement l’intitulé suivant : « Projet de loi autorisant le Gouvernement à participer au financement des travaux nécessaires à l’extension et à la modernisation de la station de traitement du Syndicat des Eaux du Barrage d’Esch-sur-Sûre (SEBES) et modifiant la loi modifiée du 31 juillet 1962 ayant pour objet le renforcement de l’alimentation en eau potable du Grand-Duché de Luxembourg à partir du réservoir d’Esch-sur-Sûre », dont il reprend les articles 4 et 5, renumérotés en articles 1</w:t>
      </w:r>
      <w:r w:rsidRPr="000D6CB4">
        <w:rPr>
          <w:rFonts w:ascii="Arial" w:hAnsi="Arial" w:cs="Arial"/>
          <w:bCs/>
          <w:sz w:val="22"/>
          <w:szCs w:val="22"/>
          <w:vertAlign w:val="superscript"/>
        </w:rPr>
        <w:t xml:space="preserve">er </w:t>
      </w:r>
      <w:r w:rsidRPr="000D6CB4">
        <w:rPr>
          <w:rFonts w:ascii="Arial" w:hAnsi="Arial" w:cs="Arial"/>
          <w:bCs/>
          <w:sz w:val="22"/>
          <w:szCs w:val="22"/>
        </w:rPr>
        <w:t>et 2.</w:t>
      </w:r>
    </w:p>
    <w:p w:rsidR="000D2EA1" w:rsidRPr="000D6CB4" w:rsidRDefault="000D2EA1" w:rsidP="000D2EA1">
      <w:pPr>
        <w:ind w:left="1701" w:firstLine="567"/>
        <w:jc w:val="both"/>
        <w:rPr>
          <w:rFonts w:ascii="Arial" w:hAnsi="Arial" w:cs="Arial"/>
          <w:bCs/>
          <w:sz w:val="22"/>
          <w:szCs w:val="22"/>
        </w:rPr>
      </w:pPr>
    </w:p>
    <w:p w:rsidR="000D2EA1" w:rsidRPr="000D6CB4" w:rsidRDefault="000D2EA1" w:rsidP="000D2EA1">
      <w:pPr>
        <w:jc w:val="both"/>
        <w:rPr>
          <w:rFonts w:ascii="Arial" w:hAnsi="Arial" w:cs="Arial"/>
          <w:bCs/>
          <w:sz w:val="22"/>
          <w:szCs w:val="22"/>
        </w:rPr>
      </w:pPr>
      <w:r w:rsidRPr="000D6CB4">
        <w:rPr>
          <w:rFonts w:ascii="Arial" w:hAnsi="Arial" w:cs="Arial"/>
          <w:bCs/>
          <w:sz w:val="22"/>
          <w:szCs w:val="22"/>
        </w:rPr>
        <w:t xml:space="preserve">Le projet de loi </w:t>
      </w:r>
      <w:r w:rsidR="000D6CB4" w:rsidRPr="000D6CB4">
        <w:rPr>
          <w:rFonts w:ascii="Arial" w:hAnsi="Arial" w:cs="Arial"/>
          <w:bCs/>
          <w:sz w:val="22"/>
          <w:szCs w:val="22"/>
        </w:rPr>
        <w:t>6906B</w:t>
      </w:r>
      <w:r w:rsidRPr="000D6CB4">
        <w:rPr>
          <w:rFonts w:ascii="Arial" w:hAnsi="Arial" w:cs="Arial"/>
          <w:bCs/>
          <w:sz w:val="22"/>
          <w:szCs w:val="22"/>
        </w:rPr>
        <w:t xml:space="preserve"> vise à apporter deux modifications à la loi modifiée du 31 juillet 1962 ayant pour objet le renforcement de l’alimentation en eau potable du Grand-Duché de Luxembourg à parti</w:t>
      </w:r>
      <w:r w:rsidR="000D6CB4" w:rsidRPr="000D6CB4">
        <w:rPr>
          <w:rFonts w:ascii="Arial" w:hAnsi="Arial" w:cs="Arial"/>
          <w:bCs/>
          <w:sz w:val="22"/>
          <w:szCs w:val="22"/>
        </w:rPr>
        <w:t>r du réservoir d’Esch-sur-Sûre :</w:t>
      </w:r>
    </w:p>
    <w:p w:rsidR="000D6CB4" w:rsidRPr="000D6CB4" w:rsidRDefault="000D6CB4" w:rsidP="000D2EA1">
      <w:pPr>
        <w:jc w:val="both"/>
        <w:rPr>
          <w:rFonts w:ascii="Arial" w:hAnsi="Arial" w:cs="Arial"/>
          <w:bCs/>
          <w:sz w:val="22"/>
          <w:szCs w:val="22"/>
        </w:rPr>
      </w:pPr>
    </w:p>
    <w:p w:rsidR="000D6CB4" w:rsidRPr="000D6CB4" w:rsidRDefault="000D6CB4" w:rsidP="000D6CB4">
      <w:pPr>
        <w:numPr>
          <w:ilvl w:val="0"/>
          <w:numId w:val="1"/>
        </w:num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D6CB4">
        <w:rPr>
          <w:rFonts w:ascii="Arial" w:hAnsi="Arial" w:cs="Arial"/>
          <w:sz w:val="22"/>
          <w:szCs w:val="22"/>
        </w:rPr>
        <w:t xml:space="preserve">la première </w:t>
      </w:r>
      <w:r w:rsidR="0043658B">
        <w:rPr>
          <w:rFonts w:ascii="Arial" w:hAnsi="Arial" w:cs="Arial"/>
          <w:sz w:val="22"/>
          <w:szCs w:val="22"/>
        </w:rPr>
        <w:t>confè</w:t>
      </w:r>
      <w:r w:rsidRPr="000D6CB4">
        <w:rPr>
          <w:rFonts w:ascii="Arial" w:hAnsi="Arial" w:cs="Arial"/>
          <w:sz w:val="22"/>
          <w:szCs w:val="22"/>
        </w:rPr>
        <w:t>re, au sein du comité du SEBES, une voix délibérative au représentant du ministre ayant la Gestion de l’eau dans ses attributions en y enlevant parallèlement sa voix délibérative au représentant du ministre ayant les Travaux publics dans ses attributions, pour ne conférer à ce dernier qu’une voix consultative. Elle consiste encore à ouvrir au représentant du ministre ayant la Gestion de l’eau dans ses attributions la faculté d’être nommé comme président du comité du SEBES et de fermer parallèlement l’accès à la présidence du SEBES au représentant du ministre ayant les Travaux publics dans ses attributions. En somme, les représentants des deux ministres concernés permutent leurs situations actue</w:t>
      </w:r>
      <w:r w:rsidR="0043658B">
        <w:rPr>
          <w:rFonts w:ascii="Arial" w:hAnsi="Arial" w:cs="Arial"/>
          <w:sz w:val="22"/>
          <w:szCs w:val="22"/>
        </w:rPr>
        <w:t>lles au sein du comité du SEBES ;</w:t>
      </w:r>
    </w:p>
    <w:p w:rsidR="001832DD" w:rsidRPr="000D6CB4" w:rsidRDefault="000D6CB4" w:rsidP="000D6CB4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0D6CB4">
        <w:rPr>
          <w:rFonts w:ascii="Arial" w:hAnsi="Arial" w:cs="Arial"/>
          <w:sz w:val="22"/>
          <w:szCs w:val="22"/>
        </w:rPr>
        <w:t xml:space="preserve">la seconde </w:t>
      </w:r>
      <w:r w:rsidRPr="000D6CB4">
        <w:rPr>
          <w:rFonts w:ascii="Arial" w:hAnsi="Arial" w:cs="Arial"/>
          <w:color w:val="000000"/>
          <w:sz w:val="22"/>
          <w:szCs w:val="22"/>
          <w:lang w:val="fr-LU" w:eastAsia="fr-LU"/>
        </w:rPr>
        <w:t xml:space="preserve">institue un comité d’accompagnement </w:t>
      </w:r>
      <w:r w:rsidRPr="000D6CB4">
        <w:rPr>
          <w:rFonts w:ascii="Arial" w:hAnsi="Arial" w:cs="Arial"/>
          <w:sz w:val="22"/>
          <w:szCs w:val="22"/>
        </w:rPr>
        <w:t>ayant pour mission de suivre la mise au point des projets d’investissement éligibles, et leur exécution sur les plans technique, financier et budgétaire.</w:t>
      </w:r>
    </w:p>
    <w:sectPr w:rsidR="001832DD" w:rsidRPr="000D6CB4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6E" w:rsidRDefault="00BE0E6E" w:rsidP="000D2EA1">
      <w:r>
        <w:separator/>
      </w:r>
    </w:p>
  </w:endnote>
  <w:endnote w:type="continuationSeparator" w:id="0">
    <w:p w:rsidR="00BE0E6E" w:rsidRDefault="00BE0E6E" w:rsidP="000D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6E" w:rsidRDefault="00BE0E6E" w:rsidP="000D2EA1">
      <w:r>
        <w:separator/>
      </w:r>
    </w:p>
  </w:footnote>
  <w:footnote w:type="continuationSeparator" w:id="0">
    <w:p w:rsidR="00BE0E6E" w:rsidRDefault="00BE0E6E" w:rsidP="000D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6E9"/>
    <w:multiLevelType w:val="hybridMultilevel"/>
    <w:tmpl w:val="57C6A882"/>
    <w:lvl w:ilvl="0" w:tplc="CAC2FC5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EA1"/>
    <w:rsid w:val="000D2EA1"/>
    <w:rsid w:val="000D6CB4"/>
    <w:rsid w:val="000F00F5"/>
    <w:rsid w:val="001832DD"/>
    <w:rsid w:val="001917B7"/>
    <w:rsid w:val="004068F8"/>
    <w:rsid w:val="0043658B"/>
    <w:rsid w:val="0056693C"/>
    <w:rsid w:val="008834CA"/>
    <w:rsid w:val="00AB23BC"/>
    <w:rsid w:val="00B23A55"/>
    <w:rsid w:val="00BE0E6E"/>
    <w:rsid w:val="00C76E87"/>
    <w:rsid w:val="00CC5DA9"/>
    <w:rsid w:val="00F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06BAB0-A18F-4A19-9BB4-C4A37C1E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1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styleId="Notedebasdepage">
    <w:name w:val="footnote text"/>
    <w:basedOn w:val="Normal"/>
    <w:link w:val="NotedebasdepageCar"/>
    <w:rsid w:val="000D2EA1"/>
  </w:style>
  <w:style w:type="character" w:customStyle="1" w:styleId="NotedebasdepageCar">
    <w:name w:val="Note de bas de page Car"/>
    <w:link w:val="Notedebasdepage"/>
    <w:rsid w:val="000D2EA1"/>
    <w:rPr>
      <w:lang w:val="fr-FR" w:eastAsia="fr-FR"/>
    </w:rPr>
  </w:style>
  <w:style w:type="character" w:styleId="Appelnotedebasdep">
    <w:name w:val="footnote reference"/>
    <w:rsid w:val="000D2EA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23BC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DP6906B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6906B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/sftpecos/Dossiers_parlementaires/6906B/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A7E4EEF-4C97-4110-BC78-32027683CAE2}"/>
</file>

<file path=customXml/itemProps2.xml><?xml version="1.0" encoding="utf-8"?>
<ds:datastoreItem xmlns:ds="http://schemas.openxmlformats.org/officeDocument/2006/customXml" ds:itemID="{092EBF60-074A-41D2-AE6A-EF9A52034BE2}"/>
</file>

<file path=customXml/itemProps3.xml><?xml version="1.0" encoding="utf-8"?>
<ds:datastoreItem xmlns:ds="http://schemas.openxmlformats.org/officeDocument/2006/customXml" ds:itemID="{8C7B02D4-A0E1-4C65-AF5A-8CB412C60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2016-04-20T15:03:00Z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