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CB" w:rsidRPr="00463B7C" w:rsidRDefault="00B775CB" w:rsidP="00B8675C">
      <w:pPr>
        <w:jc w:val="center"/>
        <w:rPr>
          <w:rFonts w:ascii="Arial" w:hAnsi="Arial" w:cs="Arial"/>
          <w:sz w:val="22"/>
          <w:szCs w:val="22"/>
          <w:lang w:val="fr-FR"/>
        </w:rPr>
      </w:pPr>
      <w:bookmarkStart w:id="0" w:name="_GoBack"/>
      <w:bookmarkEnd w:id="0"/>
    </w:p>
    <w:p w:rsidR="000B0CEC" w:rsidRPr="00133E09" w:rsidRDefault="000B0CEC" w:rsidP="001D7A50">
      <w:pPr>
        <w:tabs>
          <w:tab w:val="left" w:pos="3544"/>
        </w:tabs>
        <w:jc w:val="both"/>
        <w:rPr>
          <w:rFonts w:ascii="Arial" w:eastAsia="Times New Roman" w:hAnsi="Arial" w:cs="Arial"/>
          <w:sz w:val="22"/>
          <w:szCs w:val="22"/>
          <w:lang w:val="fr-FR"/>
        </w:rPr>
      </w:pPr>
      <w:r w:rsidRPr="001D7A50">
        <w:rPr>
          <w:rFonts w:ascii="Arial" w:hAnsi="Arial" w:cs="Arial"/>
          <w:b/>
          <w:bCs/>
          <w:sz w:val="22"/>
          <w:szCs w:val="22"/>
          <w:lang w:val="fr-LU"/>
        </w:rPr>
        <w:t xml:space="preserve">Projet de loi </w:t>
      </w:r>
      <w:r w:rsidR="001D7A50" w:rsidRPr="001D7A50">
        <w:rPr>
          <w:rFonts w:ascii="Arial" w:hAnsi="Arial" w:cs="Arial"/>
          <w:b/>
          <w:sz w:val="22"/>
          <w:szCs w:val="22"/>
          <w:lang w:val="fr-FR"/>
        </w:rPr>
        <w:t>6899</w:t>
      </w:r>
      <w:r w:rsidR="001D7A50">
        <w:rPr>
          <w:rFonts w:ascii="Arial" w:hAnsi="Arial" w:cs="Arial"/>
          <w:b/>
          <w:sz w:val="22"/>
          <w:szCs w:val="22"/>
          <w:lang w:val="fr-FR"/>
        </w:rPr>
        <w:t xml:space="preserve"> </w:t>
      </w:r>
      <w:r w:rsidRPr="00133E09">
        <w:rPr>
          <w:rFonts w:ascii="Arial" w:eastAsia="Times New Roman" w:hAnsi="Arial" w:cs="Arial"/>
          <w:b/>
          <w:bCs/>
          <w:sz w:val="22"/>
          <w:szCs w:val="22"/>
          <w:lang w:val="fr-FR"/>
        </w:rPr>
        <w:t>du [...] portant approbation de l'Accord concernant le transfert et la mutualisation des contributions au Fonds de résolution unique signé à Bruxelles le 21 mai 2014</w:t>
      </w:r>
    </w:p>
    <w:p w:rsidR="00B775CB" w:rsidRPr="00463B7C" w:rsidRDefault="003844D5" w:rsidP="001D7A50">
      <w:pPr>
        <w:tabs>
          <w:tab w:val="center" w:pos="4150"/>
          <w:tab w:val="left" w:pos="6075"/>
        </w:tabs>
        <w:rPr>
          <w:rFonts w:ascii="Arial" w:hAnsi="Arial" w:cs="Arial"/>
          <w:b/>
          <w:sz w:val="22"/>
          <w:szCs w:val="22"/>
          <w:lang w:val="fr-FR"/>
        </w:rPr>
      </w:pPr>
      <w:r w:rsidRPr="00463B7C">
        <w:rPr>
          <w:rFonts w:ascii="Arial" w:hAnsi="Arial" w:cs="Arial"/>
          <w:sz w:val="22"/>
          <w:szCs w:val="22"/>
          <w:lang w:val="fr-FR"/>
        </w:rPr>
        <w:tab/>
      </w:r>
      <w:r w:rsidR="00B775CB" w:rsidRPr="00463B7C">
        <w:rPr>
          <w:rFonts w:ascii="Arial" w:hAnsi="Arial" w:cs="Arial"/>
          <w:b/>
          <w:sz w:val="22"/>
          <w:szCs w:val="22"/>
          <w:lang w:val="fr-FR"/>
        </w:rPr>
        <w:t xml:space="preserve"> </w:t>
      </w:r>
    </w:p>
    <w:p w:rsidR="009B5DAD" w:rsidRPr="00133E09" w:rsidRDefault="00C07EB6" w:rsidP="006146FC">
      <w:pPr>
        <w:widowControl w:val="0"/>
        <w:autoSpaceDE w:val="0"/>
        <w:autoSpaceDN w:val="0"/>
        <w:adjustRightInd w:val="0"/>
        <w:spacing w:after="240"/>
        <w:jc w:val="both"/>
        <w:rPr>
          <w:rFonts w:ascii="Arial" w:eastAsia="Times New Roman" w:hAnsi="Arial" w:cs="Arial"/>
          <w:sz w:val="22"/>
          <w:szCs w:val="22"/>
          <w:lang w:val="fr-FR"/>
        </w:rPr>
      </w:pPr>
      <w:r w:rsidRPr="00133E09">
        <w:rPr>
          <w:rFonts w:ascii="Arial" w:eastAsia="Times New Roman" w:hAnsi="Arial" w:cs="Arial"/>
          <w:sz w:val="22"/>
          <w:szCs w:val="22"/>
          <w:lang w:val="fr-FR"/>
        </w:rPr>
        <w:t xml:space="preserve">Le présent projet de loi a pour objet la </w:t>
      </w:r>
      <w:r w:rsidR="007160CF" w:rsidRPr="00133E09">
        <w:rPr>
          <w:rFonts w:ascii="Arial" w:eastAsia="Times New Roman" w:hAnsi="Arial" w:cs="Arial"/>
          <w:sz w:val="22"/>
          <w:szCs w:val="22"/>
          <w:lang w:val="fr-FR"/>
        </w:rPr>
        <w:t>ratification et opérationnalisation de l'</w:t>
      </w:r>
      <w:r w:rsidR="00463B7C" w:rsidRPr="00133E09">
        <w:rPr>
          <w:rFonts w:ascii="Arial" w:eastAsia="Times New Roman" w:hAnsi="Arial" w:cs="Arial"/>
          <w:sz w:val="22"/>
          <w:szCs w:val="22"/>
          <w:lang w:val="fr-FR"/>
        </w:rPr>
        <w:t>A</w:t>
      </w:r>
      <w:r w:rsidR="007160CF" w:rsidRPr="00133E09">
        <w:rPr>
          <w:rFonts w:ascii="Arial" w:eastAsia="Times New Roman" w:hAnsi="Arial" w:cs="Arial"/>
          <w:sz w:val="22"/>
          <w:szCs w:val="22"/>
          <w:lang w:val="fr-FR"/>
        </w:rPr>
        <w:t xml:space="preserve">ccord </w:t>
      </w:r>
      <w:r w:rsidR="006C633F" w:rsidRPr="00133E09">
        <w:rPr>
          <w:rFonts w:ascii="Arial" w:eastAsia="Times New Roman" w:hAnsi="Arial" w:cs="Arial"/>
          <w:sz w:val="22"/>
          <w:szCs w:val="22"/>
          <w:lang w:val="fr-FR"/>
        </w:rPr>
        <w:t xml:space="preserve">intergouvernemental </w:t>
      </w:r>
      <w:r w:rsidR="007160CF" w:rsidRPr="00133E09">
        <w:rPr>
          <w:rFonts w:ascii="Arial" w:eastAsia="Times New Roman" w:hAnsi="Arial" w:cs="Arial"/>
          <w:sz w:val="22"/>
          <w:szCs w:val="22"/>
          <w:lang w:val="fr-FR"/>
        </w:rPr>
        <w:t xml:space="preserve">concernant le transfert et la mutualisation des contributions au </w:t>
      </w:r>
      <w:r w:rsidR="00463B7C" w:rsidRPr="00133E09">
        <w:rPr>
          <w:rFonts w:ascii="Arial" w:eastAsia="Times New Roman" w:hAnsi="Arial" w:cs="Arial"/>
          <w:sz w:val="22"/>
          <w:szCs w:val="22"/>
          <w:lang w:val="fr-FR"/>
        </w:rPr>
        <w:t>f</w:t>
      </w:r>
      <w:r w:rsidR="007160CF" w:rsidRPr="00133E09">
        <w:rPr>
          <w:rFonts w:ascii="Arial" w:eastAsia="Times New Roman" w:hAnsi="Arial" w:cs="Arial"/>
          <w:sz w:val="22"/>
          <w:szCs w:val="22"/>
          <w:lang w:val="fr-FR"/>
        </w:rPr>
        <w:t>onds de résolution unique signé à</w:t>
      </w:r>
      <w:r w:rsidRPr="00133E09">
        <w:rPr>
          <w:rFonts w:ascii="Arial" w:eastAsia="Times New Roman" w:hAnsi="Arial" w:cs="Arial"/>
          <w:sz w:val="22"/>
          <w:szCs w:val="22"/>
          <w:lang w:val="fr-FR"/>
        </w:rPr>
        <w:t xml:space="preserve"> Bruxelles le 21 mai 2014</w:t>
      </w:r>
      <w:r w:rsidR="007160CF" w:rsidRPr="00133E09">
        <w:rPr>
          <w:rFonts w:ascii="Arial" w:eastAsia="Times New Roman" w:hAnsi="Arial" w:cs="Arial"/>
          <w:sz w:val="22"/>
          <w:szCs w:val="22"/>
          <w:lang w:val="fr-FR"/>
        </w:rPr>
        <w:t xml:space="preserve"> par le Grand-Duché de Luxembourg, le Royaume de Belgique, la République de Bulgarie, la République tchèque, le Royaume de Danemark, la République fédérale d'Allemagne, la République d'Estonie, l'Irlande, la République hellénique, le Royaume d'Espagne, la République française, la République de Croatie, la République italienne, la République de Chypre, la République de Lettonie, la République de Lituanie, la Hongrie, la République de Malte, le Royaume des Pays-Bas, la République d'Autriche, la République de Pologne, la République portugaise, la Roumanie, la République de Slovénie, la République slovaque et la République de Finlande.</w:t>
      </w:r>
    </w:p>
    <w:p w:rsidR="008E4B97" w:rsidRPr="00133E09" w:rsidRDefault="006146FC" w:rsidP="006770E9">
      <w:pPr>
        <w:widowControl w:val="0"/>
        <w:autoSpaceDE w:val="0"/>
        <w:autoSpaceDN w:val="0"/>
        <w:adjustRightInd w:val="0"/>
        <w:spacing w:after="240"/>
        <w:jc w:val="both"/>
        <w:rPr>
          <w:rFonts w:ascii="Arial" w:eastAsia="Times New Roman" w:hAnsi="Arial" w:cs="Arial"/>
          <w:sz w:val="22"/>
          <w:szCs w:val="22"/>
          <w:lang w:val="fr-FR"/>
        </w:rPr>
      </w:pPr>
      <w:r w:rsidRPr="00133E09">
        <w:rPr>
          <w:rFonts w:ascii="Helvetica" w:eastAsia="Times New Roman" w:hAnsi="Helvetica" w:cs="Helvetica"/>
          <w:sz w:val="22"/>
          <w:szCs w:val="22"/>
          <w:lang w:val="fr-FR"/>
        </w:rPr>
        <w:t>Le projet de loi pourvoit à la ratification de l'</w:t>
      </w:r>
      <w:r w:rsidR="006C633F" w:rsidRPr="00133E09">
        <w:rPr>
          <w:rFonts w:ascii="Helvetica" w:eastAsia="Times New Roman" w:hAnsi="Helvetica" w:cs="Helvetica"/>
          <w:sz w:val="22"/>
          <w:szCs w:val="22"/>
          <w:lang w:val="fr-FR"/>
        </w:rPr>
        <w:t>A</w:t>
      </w:r>
      <w:r w:rsidRPr="00133E09">
        <w:rPr>
          <w:rFonts w:ascii="Helvetica" w:eastAsia="Times New Roman" w:hAnsi="Helvetica" w:cs="Helvetica"/>
          <w:sz w:val="22"/>
          <w:szCs w:val="22"/>
          <w:lang w:val="fr-FR"/>
        </w:rPr>
        <w:t>ccord</w:t>
      </w:r>
      <w:r w:rsidR="006C633F" w:rsidRPr="00133E09">
        <w:rPr>
          <w:rFonts w:ascii="Helvetica" w:eastAsia="Times New Roman" w:hAnsi="Helvetica" w:cs="Helvetica"/>
          <w:sz w:val="22"/>
          <w:szCs w:val="22"/>
          <w:lang w:val="fr-FR"/>
        </w:rPr>
        <w:t xml:space="preserve"> intergouvernemental</w:t>
      </w:r>
      <w:r w:rsidRPr="00133E09">
        <w:rPr>
          <w:rFonts w:ascii="Helvetica" w:eastAsia="Times New Roman" w:hAnsi="Helvetica" w:cs="Helvetica"/>
          <w:sz w:val="22"/>
          <w:szCs w:val="22"/>
          <w:lang w:val="fr-FR"/>
        </w:rPr>
        <w:t xml:space="preserve"> ainsi qu'à son opérationnalisation en clarifiant les modalités pratiques du transfert des contributions payées par les établissements de droit luxembourgeois vers le F</w:t>
      </w:r>
      <w:r w:rsidR="006C633F" w:rsidRPr="00133E09">
        <w:rPr>
          <w:rFonts w:ascii="Helvetica" w:eastAsia="Times New Roman" w:hAnsi="Helvetica" w:cs="Helvetica"/>
          <w:sz w:val="22"/>
          <w:szCs w:val="22"/>
          <w:lang w:val="fr-FR"/>
        </w:rPr>
        <w:t>RU</w:t>
      </w:r>
      <w:r w:rsidRPr="00133E09">
        <w:rPr>
          <w:rFonts w:ascii="Helvetica" w:eastAsia="Times New Roman" w:hAnsi="Helvetica" w:cs="Helvetica"/>
          <w:sz w:val="22"/>
          <w:szCs w:val="22"/>
          <w:lang w:val="fr-FR"/>
        </w:rPr>
        <w:t>. Ce transfert sera opéré par le Fonds de résolution Luxembourg qui est institué par l'a</w:t>
      </w:r>
      <w:r w:rsidR="006770E9" w:rsidRPr="00133E09">
        <w:rPr>
          <w:rFonts w:ascii="Helvetica" w:eastAsia="Times New Roman" w:hAnsi="Helvetica" w:cs="Helvetica"/>
          <w:sz w:val="22"/>
          <w:szCs w:val="22"/>
          <w:lang w:val="fr-FR"/>
        </w:rPr>
        <w:t>rticle 105 du projet de loi n°</w:t>
      </w:r>
      <w:r w:rsidRPr="00133E09">
        <w:rPr>
          <w:rFonts w:ascii="Helvetica" w:eastAsia="Times New Roman" w:hAnsi="Helvetica" w:cs="Helvetica"/>
          <w:sz w:val="22"/>
          <w:szCs w:val="22"/>
          <w:lang w:val="fr-FR"/>
        </w:rPr>
        <w:t xml:space="preserve">6866 relative aux mesures de résolution, d'assainissement et de liquidation des établissements de crédit et de certaines entreprises d'investissement ainsi qu'aux systèmes de garantie des dépôts et </w:t>
      </w:r>
      <w:r w:rsidRPr="00133E09">
        <w:rPr>
          <w:rFonts w:ascii="Arial" w:eastAsia="Times New Roman" w:hAnsi="Arial" w:cs="Arial"/>
          <w:sz w:val="22"/>
          <w:szCs w:val="22"/>
          <w:lang w:val="fr-FR"/>
        </w:rPr>
        <w:t xml:space="preserve">d'indemnisation des investisseurs. </w:t>
      </w:r>
    </w:p>
    <w:p w:rsidR="008D68F8" w:rsidRPr="00133E09" w:rsidRDefault="008E4B97" w:rsidP="001D7A50">
      <w:pPr>
        <w:widowControl w:val="0"/>
        <w:autoSpaceDE w:val="0"/>
        <w:autoSpaceDN w:val="0"/>
        <w:adjustRightInd w:val="0"/>
        <w:spacing w:after="240"/>
        <w:jc w:val="both"/>
        <w:rPr>
          <w:rFonts w:ascii="Arial" w:eastAsia="Times New Roman" w:hAnsi="Arial" w:cs="Arial"/>
          <w:sz w:val="22"/>
          <w:szCs w:val="22"/>
          <w:lang w:val="fr-FR"/>
        </w:rPr>
      </w:pPr>
      <w:r w:rsidRPr="00133E09">
        <w:rPr>
          <w:rFonts w:ascii="Arial" w:eastAsia="Times New Roman" w:hAnsi="Arial" w:cs="Arial"/>
          <w:sz w:val="22"/>
          <w:szCs w:val="22"/>
          <w:lang w:val="fr-FR"/>
        </w:rPr>
        <w:t>Le projet de loi autorise enfin le Gouvernement à accorder une garantie ou une ligne de crédit de 1085 millions d'euros au Conseil de résolution unique à laquelle ce dernier pourrait avoir recours au cas où les ressources disponibles dans le compartiment du F</w:t>
      </w:r>
      <w:r w:rsidR="00BA1C86" w:rsidRPr="00133E09">
        <w:rPr>
          <w:rFonts w:ascii="Arial" w:eastAsia="Times New Roman" w:hAnsi="Arial" w:cs="Arial"/>
          <w:sz w:val="22"/>
          <w:szCs w:val="22"/>
          <w:lang w:val="fr-FR"/>
        </w:rPr>
        <w:t>RU</w:t>
      </w:r>
      <w:r w:rsidRPr="00133E09">
        <w:rPr>
          <w:rFonts w:ascii="Arial" w:eastAsia="Times New Roman" w:hAnsi="Arial" w:cs="Arial"/>
          <w:sz w:val="22"/>
          <w:szCs w:val="22"/>
          <w:lang w:val="fr-FR"/>
        </w:rPr>
        <w:t xml:space="preserve"> correspondant au Luxembourg ne suffiraient pas pour financer une mesure de résolution concernant une banque agréée au Luxembourg. Le recours à la garantie ou</w:t>
      </w:r>
      <w:r w:rsidR="006C633F" w:rsidRPr="00133E09">
        <w:rPr>
          <w:rFonts w:ascii="Arial" w:eastAsia="Times New Roman" w:hAnsi="Arial" w:cs="Arial"/>
          <w:sz w:val="22"/>
          <w:szCs w:val="22"/>
          <w:lang w:val="fr-FR"/>
        </w:rPr>
        <w:t xml:space="preserve"> à</w:t>
      </w:r>
      <w:r w:rsidRPr="00133E09">
        <w:rPr>
          <w:rFonts w:ascii="Arial" w:eastAsia="Times New Roman" w:hAnsi="Arial" w:cs="Arial"/>
          <w:sz w:val="22"/>
          <w:szCs w:val="22"/>
          <w:lang w:val="fr-FR"/>
        </w:rPr>
        <w:t xml:space="preserve"> la ligne de crédit étatique se fait dans le respect de l'article 5 de l'</w:t>
      </w:r>
      <w:r w:rsidR="006C633F" w:rsidRPr="00133E09">
        <w:rPr>
          <w:rFonts w:ascii="Arial" w:eastAsia="Times New Roman" w:hAnsi="Arial" w:cs="Arial"/>
          <w:sz w:val="22"/>
          <w:szCs w:val="22"/>
          <w:lang w:val="fr-FR"/>
        </w:rPr>
        <w:t>A</w:t>
      </w:r>
      <w:r w:rsidRPr="00133E09">
        <w:rPr>
          <w:rFonts w:ascii="Arial" w:eastAsia="Times New Roman" w:hAnsi="Arial" w:cs="Arial"/>
          <w:sz w:val="22"/>
          <w:szCs w:val="22"/>
          <w:lang w:val="fr-FR"/>
        </w:rPr>
        <w:t>ccord</w:t>
      </w:r>
      <w:r w:rsidR="006C633F" w:rsidRPr="00133E09">
        <w:rPr>
          <w:rFonts w:ascii="Arial" w:eastAsia="Times New Roman" w:hAnsi="Arial" w:cs="Arial"/>
          <w:sz w:val="22"/>
          <w:szCs w:val="22"/>
          <w:lang w:val="fr-FR"/>
        </w:rPr>
        <w:t xml:space="preserve"> intergouvernemental et</w:t>
      </w:r>
      <w:r w:rsidRPr="00133E09">
        <w:rPr>
          <w:rFonts w:ascii="Arial" w:eastAsia="Times New Roman" w:hAnsi="Arial" w:cs="Arial"/>
          <w:sz w:val="22"/>
          <w:szCs w:val="22"/>
          <w:lang w:val="fr-FR"/>
        </w:rPr>
        <w:t xml:space="preserve"> peut dès lors être envisagé uniquement si</w:t>
      </w:r>
      <w:r w:rsidR="006C633F" w:rsidRPr="00133E09">
        <w:rPr>
          <w:rFonts w:ascii="Arial" w:eastAsia="Times New Roman" w:hAnsi="Arial" w:cs="Arial"/>
          <w:sz w:val="22"/>
          <w:szCs w:val="22"/>
          <w:lang w:val="fr-FR"/>
        </w:rPr>
        <w:t xml:space="preserve"> il devait encore y avoir un besoin de financement complémentaire après que </w:t>
      </w:r>
      <w:r w:rsidRPr="00133E09">
        <w:rPr>
          <w:rFonts w:ascii="Arial" w:eastAsia="Times New Roman" w:hAnsi="Arial" w:cs="Arial"/>
          <w:sz w:val="22"/>
          <w:szCs w:val="22"/>
          <w:lang w:val="fr-FR"/>
        </w:rPr>
        <w:t xml:space="preserve"> le renflouement interne </w:t>
      </w:r>
      <w:r w:rsidR="006C633F" w:rsidRPr="00133E09">
        <w:rPr>
          <w:rFonts w:ascii="Arial" w:eastAsia="Times New Roman" w:hAnsi="Arial" w:cs="Arial"/>
          <w:sz w:val="22"/>
          <w:szCs w:val="22"/>
          <w:lang w:val="fr-FR"/>
        </w:rPr>
        <w:t xml:space="preserve">a été </w:t>
      </w:r>
      <w:r w:rsidRPr="00133E09">
        <w:rPr>
          <w:rFonts w:ascii="Arial" w:eastAsia="Times New Roman" w:hAnsi="Arial" w:cs="Arial"/>
          <w:sz w:val="22"/>
          <w:szCs w:val="22"/>
          <w:lang w:val="fr-FR"/>
        </w:rPr>
        <w:t xml:space="preserve">effectué, le compartiment luxembourgeois </w:t>
      </w:r>
      <w:r w:rsidR="006C633F" w:rsidRPr="00133E09">
        <w:rPr>
          <w:rFonts w:ascii="Arial" w:eastAsia="Times New Roman" w:hAnsi="Arial" w:cs="Arial"/>
          <w:sz w:val="22"/>
          <w:szCs w:val="22"/>
          <w:lang w:val="fr-FR"/>
        </w:rPr>
        <w:t xml:space="preserve">a été </w:t>
      </w:r>
      <w:r w:rsidRPr="00133E09">
        <w:rPr>
          <w:rFonts w:ascii="Arial" w:eastAsia="Times New Roman" w:hAnsi="Arial" w:cs="Arial"/>
          <w:sz w:val="22"/>
          <w:szCs w:val="22"/>
          <w:lang w:val="fr-FR"/>
        </w:rPr>
        <w:t xml:space="preserve">épuisé et un nouvel appel à contribution des banques </w:t>
      </w:r>
      <w:r w:rsidR="006C633F" w:rsidRPr="00133E09">
        <w:rPr>
          <w:rFonts w:ascii="Arial" w:eastAsia="Times New Roman" w:hAnsi="Arial" w:cs="Arial"/>
          <w:sz w:val="22"/>
          <w:szCs w:val="22"/>
          <w:lang w:val="fr-FR"/>
        </w:rPr>
        <w:t xml:space="preserve">a été </w:t>
      </w:r>
      <w:r w:rsidRPr="00133E09">
        <w:rPr>
          <w:rFonts w:ascii="Arial" w:eastAsia="Times New Roman" w:hAnsi="Arial" w:cs="Arial"/>
          <w:sz w:val="22"/>
          <w:szCs w:val="22"/>
          <w:lang w:val="fr-FR"/>
        </w:rPr>
        <w:t>réalisé. Le considérant (13) de l'</w:t>
      </w:r>
      <w:r w:rsidR="006C633F" w:rsidRPr="00133E09">
        <w:rPr>
          <w:rFonts w:ascii="Arial" w:eastAsia="Times New Roman" w:hAnsi="Arial" w:cs="Arial"/>
          <w:sz w:val="22"/>
          <w:szCs w:val="22"/>
          <w:lang w:val="fr-FR"/>
        </w:rPr>
        <w:t>A</w:t>
      </w:r>
      <w:r w:rsidRPr="00133E09">
        <w:rPr>
          <w:rFonts w:ascii="Arial" w:eastAsia="Times New Roman" w:hAnsi="Arial" w:cs="Arial"/>
          <w:sz w:val="22"/>
          <w:szCs w:val="22"/>
          <w:lang w:val="fr-FR"/>
        </w:rPr>
        <w:t>ccord</w:t>
      </w:r>
      <w:r w:rsidR="006C633F" w:rsidRPr="00133E09">
        <w:rPr>
          <w:rFonts w:ascii="Arial" w:eastAsia="Times New Roman" w:hAnsi="Arial" w:cs="Arial"/>
          <w:sz w:val="22"/>
          <w:szCs w:val="22"/>
          <w:lang w:val="fr-FR"/>
        </w:rPr>
        <w:t xml:space="preserve"> intergouvernemental</w:t>
      </w:r>
      <w:r w:rsidRPr="00133E09">
        <w:rPr>
          <w:rFonts w:ascii="Arial" w:eastAsia="Times New Roman" w:hAnsi="Arial" w:cs="Arial"/>
          <w:sz w:val="22"/>
          <w:szCs w:val="22"/>
          <w:lang w:val="fr-FR"/>
        </w:rPr>
        <w:t xml:space="preserve"> prévoit en effet la mise en place d'un financement-relais (</w:t>
      </w:r>
      <w:r w:rsidR="006770E9" w:rsidRPr="00133E09">
        <w:rPr>
          <w:rFonts w:ascii="Arial" w:eastAsia="Times New Roman" w:hAnsi="Arial" w:cs="Arial"/>
          <w:sz w:val="22"/>
          <w:szCs w:val="22"/>
          <w:lang w:val="fr-FR"/>
        </w:rPr>
        <w:t>« </w:t>
      </w:r>
      <w:r w:rsidRPr="00133E09">
        <w:rPr>
          <w:rFonts w:ascii="Arial" w:eastAsia="Times New Roman" w:hAnsi="Arial" w:cs="Arial"/>
          <w:i/>
          <w:sz w:val="22"/>
          <w:szCs w:val="22"/>
          <w:lang w:val="fr-FR"/>
        </w:rPr>
        <w:t>bridge financing</w:t>
      </w:r>
      <w:r w:rsidR="006770E9" w:rsidRPr="00133E09">
        <w:rPr>
          <w:rFonts w:ascii="Arial" w:eastAsia="Times New Roman" w:hAnsi="Arial" w:cs="Arial"/>
          <w:i/>
          <w:sz w:val="22"/>
          <w:szCs w:val="22"/>
          <w:lang w:val="fr-FR"/>
        </w:rPr>
        <w:t> </w:t>
      </w:r>
      <w:r w:rsidR="006770E9" w:rsidRPr="00133E09">
        <w:rPr>
          <w:rFonts w:ascii="Arial" w:eastAsia="Times New Roman" w:hAnsi="Arial" w:cs="Arial"/>
          <w:sz w:val="22"/>
          <w:szCs w:val="22"/>
          <w:lang w:val="fr-FR"/>
        </w:rPr>
        <w:t>»</w:t>
      </w:r>
      <w:r w:rsidRPr="00133E09">
        <w:rPr>
          <w:rFonts w:ascii="Arial" w:eastAsia="Times New Roman" w:hAnsi="Arial" w:cs="Arial"/>
          <w:sz w:val="22"/>
          <w:szCs w:val="22"/>
          <w:lang w:val="fr-FR"/>
        </w:rPr>
        <w:t xml:space="preserve">) par les Etats membres pendant la période transitoire de 8 ans pour assurer la crédibilité et la solidité financière du Mécanisme de résolution unique. </w:t>
      </w:r>
    </w:p>
    <w:p w:rsidR="00ED4B0F" w:rsidRPr="00463B7C" w:rsidRDefault="00ED4B0F" w:rsidP="00B8675C">
      <w:pPr>
        <w:rPr>
          <w:lang w:val="fr-FR"/>
        </w:rPr>
      </w:pPr>
    </w:p>
    <w:sectPr w:rsidR="00ED4B0F" w:rsidRPr="00463B7C" w:rsidSect="00B526D3">
      <w:headerReference w:type="even" r:id="rId7"/>
      <w:footerReference w:type="even" r:id="rId8"/>
      <w:footerReference w:type="default" r:id="rId9"/>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9C6" w:rsidRDefault="008B09C6" w:rsidP="00B775CB">
      <w:r>
        <w:separator/>
      </w:r>
    </w:p>
  </w:endnote>
  <w:endnote w:type="continuationSeparator" w:id="0">
    <w:p w:rsidR="008B09C6" w:rsidRDefault="008B09C6"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6FC" w:rsidRDefault="00D90DBC" w:rsidP="00215286">
    <w:pPr>
      <w:pStyle w:val="Pieddepage"/>
      <w:framePr w:wrap="around" w:vAnchor="text" w:hAnchor="margin" w:xAlign="right" w:y="1"/>
      <w:rPr>
        <w:rStyle w:val="Numrodepage"/>
      </w:rPr>
    </w:pPr>
    <w:r>
      <w:rPr>
        <w:rStyle w:val="Numrodepage"/>
      </w:rPr>
      <w:fldChar w:fldCharType="begin"/>
    </w:r>
    <w:r w:rsidR="006146FC">
      <w:rPr>
        <w:rStyle w:val="Numrodepage"/>
      </w:rPr>
      <w:instrText xml:space="preserve">PAGE  </w:instrText>
    </w:r>
    <w:r>
      <w:rPr>
        <w:rStyle w:val="Numrodepage"/>
      </w:rPr>
      <w:fldChar w:fldCharType="end"/>
    </w:r>
  </w:p>
  <w:p w:rsidR="006146FC" w:rsidRDefault="00D90DBC" w:rsidP="003E0B79">
    <w:pPr>
      <w:pStyle w:val="Pieddepage"/>
      <w:framePr w:wrap="around" w:vAnchor="text" w:hAnchor="margin" w:xAlign="right" w:y="1"/>
      <w:ind w:right="360"/>
      <w:rPr>
        <w:rStyle w:val="Numrodepage"/>
      </w:rPr>
    </w:pPr>
    <w:r>
      <w:rPr>
        <w:rStyle w:val="Numrodepage"/>
      </w:rPr>
      <w:fldChar w:fldCharType="begin"/>
    </w:r>
    <w:r w:rsidR="006146FC">
      <w:rPr>
        <w:rStyle w:val="Numrodepage"/>
      </w:rPr>
      <w:instrText xml:space="preserve">PAGE  </w:instrText>
    </w:r>
    <w:r>
      <w:rPr>
        <w:rStyle w:val="Numrodepage"/>
      </w:rPr>
      <w:fldChar w:fldCharType="end"/>
    </w:r>
  </w:p>
  <w:p w:rsidR="006146FC" w:rsidRDefault="006146FC" w:rsidP="003E0B7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6FC" w:rsidRDefault="00D90DBC" w:rsidP="00A2499A">
    <w:pPr>
      <w:pStyle w:val="Pieddepage"/>
      <w:framePr w:wrap="around" w:vAnchor="text" w:hAnchor="margin" w:xAlign="right" w:y="1"/>
      <w:rPr>
        <w:rStyle w:val="Numrodepage"/>
      </w:rPr>
    </w:pPr>
    <w:r>
      <w:rPr>
        <w:rStyle w:val="Numrodepage"/>
      </w:rPr>
      <w:fldChar w:fldCharType="begin"/>
    </w:r>
    <w:r w:rsidR="006146FC">
      <w:rPr>
        <w:rStyle w:val="Numrodepage"/>
      </w:rPr>
      <w:instrText xml:space="preserve">PAGE  </w:instrText>
    </w:r>
    <w:r>
      <w:rPr>
        <w:rStyle w:val="Numrodepage"/>
      </w:rPr>
      <w:fldChar w:fldCharType="separate"/>
    </w:r>
    <w:r w:rsidR="00013222">
      <w:rPr>
        <w:rStyle w:val="Numrodepage"/>
        <w:noProof/>
      </w:rPr>
      <w:t>1</w:t>
    </w:r>
    <w:r>
      <w:rPr>
        <w:rStyle w:val="Numrodepage"/>
      </w:rPr>
      <w:fldChar w:fldCharType="end"/>
    </w:r>
  </w:p>
  <w:p w:rsidR="006146FC" w:rsidRDefault="006146FC" w:rsidP="00A2499A">
    <w:pPr>
      <w:pStyle w:val="Pieddepage"/>
      <w:ind w:right="360"/>
      <w:jc w:val="center"/>
    </w:pPr>
  </w:p>
  <w:p w:rsidR="006146FC" w:rsidRDefault="006146F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9C6" w:rsidRDefault="008B09C6" w:rsidP="00B775CB">
      <w:r>
        <w:separator/>
      </w:r>
    </w:p>
  </w:footnote>
  <w:footnote w:type="continuationSeparator" w:id="0">
    <w:p w:rsidR="008B09C6" w:rsidRDefault="008B09C6" w:rsidP="00B77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6FC" w:rsidRDefault="00D90DBC" w:rsidP="006B704B">
    <w:pPr>
      <w:pStyle w:val="En-tte"/>
      <w:framePr w:wrap="around" w:vAnchor="text" w:hAnchor="margin" w:xAlign="center" w:y="1"/>
      <w:rPr>
        <w:rStyle w:val="Numrodepage"/>
      </w:rPr>
    </w:pPr>
    <w:r>
      <w:rPr>
        <w:rStyle w:val="Numrodepage"/>
      </w:rPr>
      <w:fldChar w:fldCharType="begin"/>
    </w:r>
    <w:r w:rsidR="006146FC">
      <w:rPr>
        <w:rStyle w:val="Numrodepage"/>
      </w:rPr>
      <w:instrText xml:space="preserve">PAGE  </w:instrText>
    </w:r>
    <w:r>
      <w:rPr>
        <w:rStyle w:val="Numrodepage"/>
      </w:rPr>
      <w:fldChar w:fldCharType="separate"/>
    </w:r>
    <w:r w:rsidR="006146FC">
      <w:rPr>
        <w:rStyle w:val="Numrodepage"/>
        <w:noProof/>
      </w:rPr>
      <w:t>3</w:t>
    </w:r>
    <w:r>
      <w:rPr>
        <w:rStyle w:val="Numrodepage"/>
      </w:rPr>
      <w:fldChar w:fldCharType="end"/>
    </w:r>
  </w:p>
  <w:p w:rsidR="006146FC" w:rsidRDefault="006146F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02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1B042979"/>
    <w:multiLevelType w:val="hybridMultilevel"/>
    <w:tmpl w:val="6C66E97E"/>
    <w:lvl w:ilvl="0" w:tplc="39B05E12">
      <w:start w:val="7"/>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1B4A22A9"/>
    <w:multiLevelType w:val="hybridMultilevel"/>
    <w:tmpl w:val="EB18A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6" w15:restartNumberingAfterBreak="0">
    <w:nsid w:val="23245FD6"/>
    <w:multiLevelType w:val="hybridMultilevel"/>
    <w:tmpl w:val="E6B0B574"/>
    <w:lvl w:ilvl="0" w:tplc="4222623A">
      <w:numFmt w:val="bullet"/>
      <w:lvlText w:val="-"/>
      <w:lvlJc w:val="left"/>
      <w:pPr>
        <w:ind w:left="2628" w:hanging="360"/>
      </w:pPr>
      <w:rPr>
        <w:rFonts w:ascii="Times New Roman" w:eastAsia="Calibri" w:hAnsi="Times New Roman" w:cs="Times New Roman" w:hint="default"/>
      </w:rPr>
    </w:lvl>
    <w:lvl w:ilvl="1" w:tplc="140C0003">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7" w15:restartNumberingAfterBreak="0">
    <w:nsid w:val="25F01442"/>
    <w:multiLevelType w:val="hybridMultilevel"/>
    <w:tmpl w:val="99EC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E6CE1"/>
    <w:multiLevelType w:val="hybridMultilevel"/>
    <w:tmpl w:val="77E85CC6"/>
    <w:lvl w:ilvl="0" w:tplc="2D8CA032">
      <w:start w:val="1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061F9"/>
    <w:multiLevelType w:val="hybridMultilevel"/>
    <w:tmpl w:val="ED2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17DB6"/>
    <w:multiLevelType w:val="hybridMultilevel"/>
    <w:tmpl w:val="0006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B5AFA"/>
    <w:multiLevelType w:val="hybridMultilevel"/>
    <w:tmpl w:val="E40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75E37"/>
    <w:multiLevelType w:val="hybridMultilevel"/>
    <w:tmpl w:val="4630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14CD1"/>
    <w:multiLevelType w:val="hybridMultilevel"/>
    <w:tmpl w:val="410A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0177E"/>
    <w:multiLevelType w:val="hybridMultilevel"/>
    <w:tmpl w:val="DBEED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76268"/>
    <w:multiLevelType w:val="hybridMultilevel"/>
    <w:tmpl w:val="F3FA5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A06DB"/>
    <w:multiLevelType w:val="hybridMultilevel"/>
    <w:tmpl w:val="5E3A5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067C04"/>
    <w:multiLevelType w:val="hybridMultilevel"/>
    <w:tmpl w:val="E8B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47F56"/>
    <w:multiLevelType w:val="hybridMultilevel"/>
    <w:tmpl w:val="A096039A"/>
    <w:lvl w:ilvl="0" w:tplc="6562EE88">
      <w:start w:val="1"/>
      <w:numFmt w:val="decimal"/>
      <w:lvlText w:val="(%1)"/>
      <w:lvlJc w:val="left"/>
      <w:pPr>
        <w:ind w:left="420" w:hanging="360"/>
      </w:pPr>
      <w:rPr>
        <w:rFonts w:hint="default"/>
      </w:rPr>
    </w:lvl>
    <w:lvl w:ilvl="1" w:tplc="140C0019" w:tentative="1">
      <w:start w:val="1"/>
      <w:numFmt w:val="lowerLetter"/>
      <w:lvlText w:val="%2."/>
      <w:lvlJc w:val="left"/>
      <w:pPr>
        <w:ind w:left="1140" w:hanging="360"/>
      </w:pPr>
    </w:lvl>
    <w:lvl w:ilvl="2" w:tplc="140C001B" w:tentative="1">
      <w:start w:val="1"/>
      <w:numFmt w:val="lowerRoman"/>
      <w:lvlText w:val="%3."/>
      <w:lvlJc w:val="right"/>
      <w:pPr>
        <w:ind w:left="1860" w:hanging="180"/>
      </w:pPr>
    </w:lvl>
    <w:lvl w:ilvl="3" w:tplc="140C000F" w:tentative="1">
      <w:start w:val="1"/>
      <w:numFmt w:val="decimal"/>
      <w:lvlText w:val="%4."/>
      <w:lvlJc w:val="left"/>
      <w:pPr>
        <w:ind w:left="2580" w:hanging="360"/>
      </w:pPr>
    </w:lvl>
    <w:lvl w:ilvl="4" w:tplc="140C0019" w:tentative="1">
      <w:start w:val="1"/>
      <w:numFmt w:val="lowerLetter"/>
      <w:lvlText w:val="%5."/>
      <w:lvlJc w:val="left"/>
      <w:pPr>
        <w:ind w:left="3300" w:hanging="360"/>
      </w:pPr>
    </w:lvl>
    <w:lvl w:ilvl="5" w:tplc="140C001B" w:tentative="1">
      <w:start w:val="1"/>
      <w:numFmt w:val="lowerRoman"/>
      <w:lvlText w:val="%6."/>
      <w:lvlJc w:val="right"/>
      <w:pPr>
        <w:ind w:left="4020" w:hanging="180"/>
      </w:pPr>
    </w:lvl>
    <w:lvl w:ilvl="6" w:tplc="140C000F" w:tentative="1">
      <w:start w:val="1"/>
      <w:numFmt w:val="decimal"/>
      <w:lvlText w:val="%7."/>
      <w:lvlJc w:val="left"/>
      <w:pPr>
        <w:ind w:left="4740" w:hanging="360"/>
      </w:pPr>
    </w:lvl>
    <w:lvl w:ilvl="7" w:tplc="140C0019" w:tentative="1">
      <w:start w:val="1"/>
      <w:numFmt w:val="lowerLetter"/>
      <w:lvlText w:val="%8."/>
      <w:lvlJc w:val="left"/>
      <w:pPr>
        <w:ind w:left="5460" w:hanging="360"/>
      </w:pPr>
    </w:lvl>
    <w:lvl w:ilvl="8" w:tplc="140C001B" w:tentative="1">
      <w:start w:val="1"/>
      <w:numFmt w:val="lowerRoman"/>
      <w:lvlText w:val="%9."/>
      <w:lvlJc w:val="right"/>
      <w:pPr>
        <w:ind w:left="6180" w:hanging="180"/>
      </w:pPr>
    </w:lvl>
  </w:abstractNum>
  <w:abstractNum w:abstractNumId="20" w15:restartNumberingAfterBreak="0">
    <w:nsid w:val="475B3D62"/>
    <w:multiLevelType w:val="hybridMultilevel"/>
    <w:tmpl w:val="2B407A3A"/>
    <w:lvl w:ilvl="0" w:tplc="98103E6C">
      <w:start w:val="13"/>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B0307DA"/>
    <w:multiLevelType w:val="hybridMultilevel"/>
    <w:tmpl w:val="D6D6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D36C1E"/>
    <w:multiLevelType w:val="hybridMultilevel"/>
    <w:tmpl w:val="FF725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76DDE"/>
    <w:multiLevelType w:val="hybridMultilevel"/>
    <w:tmpl w:val="5FF0FD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57BE58E4"/>
    <w:multiLevelType w:val="hybridMultilevel"/>
    <w:tmpl w:val="CE02A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26" w15:restartNumberingAfterBreak="0">
    <w:nsid w:val="5AC03B49"/>
    <w:multiLevelType w:val="hybridMultilevel"/>
    <w:tmpl w:val="3674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2205B"/>
    <w:multiLevelType w:val="hybridMultilevel"/>
    <w:tmpl w:val="7DA6D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9" w15:restartNumberingAfterBreak="0">
    <w:nsid w:val="64B67800"/>
    <w:multiLevelType w:val="hybridMultilevel"/>
    <w:tmpl w:val="E96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39771F"/>
    <w:multiLevelType w:val="hybridMultilevel"/>
    <w:tmpl w:val="48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E7444"/>
    <w:multiLevelType w:val="hybridMultilevel"/>
    <w:tmpl w:val="3D72A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7"/>
  </w:num>
  <w:num w:numId="3">
    <w:abstractNumId w:val="30"/>
  </w:num>
  <w:num w:numId="4">
    <w:abstractNumId w:val="28"/>
  </w:num>
  <w:num w:numId="5">
    <w:abstractNumId w:val="5"/>
  </w:num>
  <w:num w:numId="6">
    <w:abstractNumId w:val="25"/>
  </w:num>
  <w:num w:numId="7">
    <w:abstractNumId w:val="1"/>
  </w:num>
  <w:num w:numId="8">
    <w:abstractNumId w:val="2"/>
  </w:num>
  <w:num w:numId="9">
    <w:abstractNumId w:val="0"/>
  </w:num>
  <w:num w:numId="10">
    <w:abstractNumId w:val="3"/>
  </w:num>
  <w:num w:numId="11">
    <w:abstractNumId w:val="32"/>
  </w:num>
  <w:num w:numId="12">
    <w:abstractNumId w:val="9"/>
  </w:num>
  <w:num w:numId="13">
    <w:abstractNumId w:val="6"/>
  </w:num>
  <w:num w:numId="14">
    <w:abstractNumId w:val="23"/>
  </w:num>
  <w:num w:numId="15">
    <w:abstractNumId w:val="15"/>
  </w:num>
  <w:num w:numId="16">
    <w:abstractNumId w:val="16"/>
  </w:num>
  <w:num w:numId="17">
    <w:abstractNumId w:val="7"/>
  </w:num>
  <w:num w:numId="18">
    <w:abstractNumId w:val="4"/>
  </w:num>
  <w:num w:numId="19">
    <w:abstractNumId w:val="24"/>
  </w:num>
  <w:num w:numId="20">
    <w:abstractNumId w:val="14"/>
  </w:num>
  <w:num w:numId="21">
    <w:abstractNumId w:val="26"/>
  </w:num>
  <w:num w:numId="22">
    <w:abstractNumId w:val="22"/>
  </w:num>
  <w:num w:numId="23">
    <w:abstractNumId w:val="19"/>
  </w:num>
  <w:num w:numId="24">
    <w:abstractNumId w:val="18"/>
  </w:num>
  <w:num w:numId="25">
    <w:abstractNumId w:val="27"/>
  </w:num>
  <w:num w:numId="26">
    <w:abstractNumId w:val="29"/>
  </w:num>
  <w:num w:numId="27">
    <w:abstractNumId w:val="13"/>
  </w:num>
  <w:num w:numId="28">
    <w:abstractNumId w:val="8"/>
  </w:num>
  <w:num w:numId="29">
    <w:abstractNumId w:val="11"/>
  </w:num>
  <w:num w:numId="30">
    <w:abstractNumId w:val="12"/>
  </w:num>
  <w:num w:numId="31">
    <w:abstractNumId w:val="10"/>
  </w:num>
  <w:num w:numId="32">
    <w:abstractNumId w:val="21"/>
  </w:num>
  <w:num w:numId="33">
    <w:abstractNumId w:val="2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3C0B"/>
    <w:rsid w:val="00006113"/>
    <w:rsid w:val="00013222"/>
    <w:rsid w:val="00057336"/>
    <w:rsid w:val="00086E6E"/>
    <w:rsid w:val="000A6058"/>
    <w:rsid w:val="000A7329"/>
    <w:rsid w:val="000A7B05"/>
    <w:rsid w:val="000B0CEC"/>
    <w:rsid w:val="000C1F1D"/>
    <w:rsid w:val="000C7572"/>
    <w:rsid w:val="000D290D"/>
    <w:rsid w:val="000D71CF"/>
    <w:rsid w:val="0010469C"/>
    <w:rsid w:val="00111AA9"/>
    <w:rsid w:val="001139A0"/>
    <w:rsid w:val="00115785"/>
    <w:rsid w:val="00124842"/>
    <w:rsid w:val="00133E09"/>
    <w:rsid w:val="00141006"/>
    <w:rsid w:val="001443ED"/>
    <w:rsid w:val="001554F2"/>
    <w:rsid w:val="00170986"/>
    <w:rsid w:val="0017754C"/>
    <w:rsid w:val="001915A1"/>
    <w:rsid w:val="001978B6"/>
    <w:rsid w:val="001A48C4"/>
    <w:rsid w:val="001A4DC2"/>
    <w:rsid w:val="001C0DD6"/>
    <w:rsid w:val="001C4D21"/>
    <w:rsid w:val="001C58F7"/>
    <w:rsid w:val="001C79C6"/>
    <w:rsid w:val="001D346F"/>
    <w:rsid w:val="001D65D7"/>
    <w:rsid w:val="001D7A50"/>
    <w:rsid w:val="001E733E"/>
    <w:rsid w:val="001F6CD1"/>
    <w:rsid w:val="00215286"/>
    <w:rsid w:val="00216506"/>
    <w:rsid w:val="002220E0"/>
    <w:rsid w:val="0023149D"/>
    <w:rsid w:val="00233085"/>
    <w:rsid w:val="00233914"/>
    <w:rsid w:val="00233FCE"/>
    <w:rsid w:val="0023439A"/>
    <w:rsid w:val="00236B9F"/>
    <w:rsid w:val="00245527"/>
    <w:rsid w:val="002609D3"/>
    <w:rsid w:val="00277B7C"/>
    <w:rsid w:val="002C1855"/>
    <w:rsid w:val="002D650B"/>
    <w:rsid w:val="002E116B"/>
    <w:rsid w:val="002E6CFC"/>
    <w:rsid w:val="002E79F0"/>
    <w:rsid w:val="002F38A5"/>
    <w:rsid w:val="002F62D6"/>
    <w:rsid w:val="00332AA2"/>
    <w:rsid w:val="003570B1"/>
    <w:rsid w:val="00361390"/>
    <w:rsid w:val="003844D5"/>
    <w:rsid w:val="00384B37"/>
    <w:rsid w:val="00396ECE"/>
    <w:rsid w:val="003A0C16"/>
    <w:rsid w:val="003A12A3"/>
    <w:rsid w:val="003A71C8"/>
    <w:rsid w:val="003B39A4"/>
    <w:rsid w:val="003B677B"/>
    <w:rsid w:val="003D0A59"/>
    <w:rsid w:val="003D1241"/>
    <w:rsid w:val="003D79FD"/>
    <w:rsid w:val="003E0B79"/>
    <w:rsid w:val="003F6A9F"/>
    <w:rsid w:val="00401E1D"/>
    <w:rsid w:val="004030B0"/>
    <w:rsid w:val="00405F0D"/>
    <w:rsid w:val="004229B6"/>
    <w:rsid w:val="0043242A"/>
    <w:rsid w:val="00441050"/>
    <w:rsid w:val="004423E9"/>
    <w:rsid w:val="00463B7C"/>
    <w:rsid w:val="00464086"/>
    <w:rsid w:val="00480EB4"/>
    <w:rsid w:val="004C338A"/>
    <w:rsid w:val="004C66BD"/>
    <w:rsid w:val="004D5D39"/>
    <w:rsid w:val="004D62B4"/>
    <w:rsid w:val="004E1CC4"/>
    <w:rsid w:val="004F10F8"/>
    <w:rsid w:val="0052563B"/>
    <w:rsid w:val="0052773D"/>
    <w:rsid w:val="00534716"/>
    <w:rsid w:val="00540F2C"/>
    <w:rsid w:val="00556E1C"/>
    <w:rsid w:val="00567C87"/>
    <w:rsid w:val="005701F7"/>
    <w:rsid w:val="005A5445"/>
    <w:rsid w:val="005B2729"/>
    <w:rsid w:val="005B49F1"/>
    <w:rsid w:val="005D789F"/>
    <w:rsid w:val="00604BCC"/>
    <w:rsid w:val="006146FC"/>
    <w:rsid w:val="0061643C"/>
    <w:rsid w:val="00625B00"/>
    <w:rsid w:val="00626B6E"/>
    <w:rsid w:val="00631E15"/>
    <w:rsid w:val="00631EA0"/>
    <w:rsid w:val="00637738"/>
    <w:rsid w:val="006770E9"/>
    <w:rsid w:val="00677471"/>
    <w:rsid w:val="0068698B"/>
    <w:rsid w:val="00687588"/>
    <w:rsid w:val="006A06E8"/>
    <w:rsid w:val="006B704B"/>
    <w:rsid w:val="006C1F4E"/>
    <w:rsid w:val="006C23F1"/>
    <w:rsid w:val="006C3F9B"/>
    <w:rsid w:val="006C633F"/>
    <w:rsid w:val="006E1070"/>
    <w:rsid w:val="006E1E59"/>
    <w:rsid w:val="006E5EE0"/>
    <w:rsid w:val="006E6300"/>
    <w:rsid w:val="006E7280"/>
    <w:rsid w:val="006E7555"/>
    <w:rsid w:val="006F4243"/>
    <w:rsid w:val="006F5B8B"/>
    <w:rsid w:val="007010D8"/>
    <w:rsid w:val="00713BE7"/>
    <w:rsid w:val="007160CF"/>
    <w:rsid w:val="00717F1F"/>
    <w:rsid w:val="0072264C"/>
    <w:rsid w:val="007362D5"/>
    <w:rsid w:val="00773E10"/>
    <w:rsid w:val="007902F9"/>
    <w:rsid w:val="007910CC"/>
    <w:rsid w:val="00791C1F"/>
    <w:rsid w:val="00792566"/>
    <w:rsid w:val="00797223"/>
    <w:rsid w:val="007B461F"/>
    <w:rsid w:val="007D107A"/>
    <w:rsid w:val="007D473F"/>
    <w:rsid w:val="007D5227"/>
    <w:rsid w:val="007E3F8B"/>
    <w:rsid w:val="007F47F9"/>
    <w:rsid w:val="007F5A97"/>
    <w:rsid w:val="007F61CF"/>
    <w:rsid w:val="00802DE1"/>
    <w:rsid w:val="0080517E"/>
    <w:rsid w:val="008077B1"/>
    <w:rsid w:val="0081472E"/>
    <w:rsid w:val="00815CF6"/>
    <w:rsid w:val="00834AE5"/>
    <w:rsid w:val="008359BE"/>
    <w:rsid w:val="008371A1"/>
    <w:rsid w:val="00837C15"/>
    <w:rsid w:val="0085465A"/>
    <w:rsid w:val="0086630D"/>
    <w:rsid w:val="00896AC2"/>
    <w:rsid w:val="008A6255"/>
    <w:rsid w:val="008A785F"/>
    <w:rsid w:val="008B09C6"/>
    <w:rsid w:val="008B1C86"/>
    <w:rsid w:val="008B4A74"/>
    <w:rsid w:val="008C666F"/>
    <w:rsid w:val="008D683B"/>
    <w:rsid w:val="008D68F8"/>
    <w:rsid w:val="008D784A"/>
    <w:rsid w:val="008E3BB9"/>
    <w:rsid w:val="008E4B97"/>
    <w:rsid w:val="008F09D8"/>
    <w:rsid w:val="00907C68"/>
    <w:rsid w:val="0091021A"/>
    <w:rsid w:val="00925B25"/>
    <w:rsid w:val="00927DEB"/>
    <w:rsid w:val="00962AF3"/>
    <w:rsid w:val="0097202D"/>
    <w:rsid w:val="00981402"/>
    <w:rsid w:val="009B5DAD"/>
    <w:rsid w:val="009D0657"/>
    <w:rsid w:val="009D6814"/>
    <w:rsid w:val="009E632A"/>
    <w:rsid w:val="009E71DC"/>
    <w:rsid w:val="009E7DC3"/>
    <w:rsid w:val="009F07BB"/>
    <w:rsid w:val="00A01246"/>
    <w:rsid w:val="00A11634"/>
    <w:rsid w:val="00A165A4"/>
    <w:rsid w:val="00A212E8"/>
    <w:rsid w:val="00A22DF9"/>
    <w:rsid w:val="00A2499A"/>
    <w:rsid w:val="00A44BC9"/>
    <w:rsid w:val="00A670BE"/>
    <w:rsid w:val="00A71878"/>
    <w:rsid w:val="00A831D8"/>
    <w:rsid w:val="00A968FF"/>
    <w:rsid w:val="00B04FD3"/>
    <w:rsid w:val="00B17B44"/>
    <w:rsid w:val="00B23B9E"/>
    <w:rsid w:val="00B24C7F"/>
    <w:rsid w:val="00B30EA5"/>
    <w:rsid w:val="00B40CE2"/>
    <w:rsid w:val="00B477B7"/>
    <w:rsid w:val="00B526D3"/>
    <w:rsid w:val="00B625C7"/>
    <w:rsid w:val="00B775CB"/>
    <w:rsid w:val="00B8157B"/>
    <w:rsid w:val="00B83C77"/>
    <w:rsid w:val="00B8675C"/>
    <w:rsid w:val="00BA0758"/>
    <w:rsid w:val="00BA1C86"/>
    <w:rsid w:val="00BA56CF"/>
    <w:rsid w:val="00BB3474"/>
    <w:rsid w:val="00BD0A3C"/>
    <w:rsid w:val="00BD11A8"/>
    <w:rsid w:val="00BF39B7"/>
    <w:rsid w:val="00C02E22"/>
    <w:rsid w:val="00C068F5"/>
    <w:rsid w:val="00C07EB6"/>
    <w:rsid w:val="00C1584D"/>
    <w:rsid w:val="00C23C5C"/>
    <w:rsid w:val="00C25F79"/>
    <w:rsid w:val="00C34BD6"/>
    <w:rsid w:val="00C46894"/>
    <w:rsid w:val="00C506AC"/>
    <w:rsid w:val="00C6261C"/>
    <w:rsid w:val="00C7197D"/>
    <w:rsid w:val="00C730E6"/>
    <w:rsid w:val="00C87334"/>
    <w:rsid w:val="00C8776D"/>
    <w:rsid w:val="00C97335"/>
    <w:rsid w:val="00CD6AA6"/>
    <w:rsid w:val="00CF02CA"/>
    <w:rsid w:val="00CF673B"/>
    <w:rsid w:val="00D04976"/>
    <w:rsid w:val="00D0770B"/>
    <w:rsid w:val="00D300A3"/>
    <w:rsid w:val="00D416D3"/>
    <w:rsid w:val="00D52CD0"/>
    <w:rsid w:val="00D575EB"/>
    <w:rsid w:val="00D66359"/>
    <w:rsid w:val="00D677E2"/>
    <w:rsid w:val="00D71F99"/>
    <w:rsid w:val="00D7596E"/>
    <w:rsid w:val="00D85F03"/>
    <w:rsid w:val="00D90DBC"/>
    <w:rsid w:val="00D91AF4"/>
    <w:rsid w:val="00DA0E2A"/>
    <w:rsid w:val="00DA12C8"/>
    <w:rsid w:val="00DA2607"/>
    <w:rsid w:val="00DA2D29"/>
    <w:rsid w:val="00DA49C3"/>
    <w:rsid w:val="00DB483B"/>
    <w:rsid w:val="00DB7FE7"/>
    <w:rsid w:val="00DD0889"/>
    <w:rsid w:val="00DD43A4"/>
    <w:rsid w:val="00DE42C6"/>
    <w:rsid w:val="00DF2920"/>
    <w:rsid w:val="00E10E4C"/>
    <w:rsid w:val="00E50FF7"/>
    <w:rsid w:val="00E61A63"/>
    <w:rsid w:val="00E625E6"/>
    <w:rsid w:val="00E7656C"/>
    <w:rsid w:val="00E83A36"/>
    <w:rsid w:val="00E95C40"/>
    <w:rsid w:val="00EA0FD5"/>
    <w:rsid w:val="00EA3A77"/>
    <w:rsid w:val="00EC2142"/>
    <w:rsid w:val="00EC3204"/>
    <w:rsid w:val="00ED4B0F"/>
    <w:rsid w:val="00F06518"/>
    <w:rsid w:val="00F07268"/>
    <w:rsid w:val="00F1033E"/>
    <w:rsid w:val="00F14915"/>
    <w:rsid w:val="00F17704"/>
    <w:rsid w:val="00F22B38"/>
    <w:rsid w:val="00F349D0"/>
    <w:rsid w:val="00F3604B"/>
    <w:rsid w:val="00F521D1"/>
    <w:rsid w:val="00F54E83"/>
    <w:rsid w:val="00F61920"/>
    <w:rsid w:val="00FB177C"/>
    <w:rsid w:val="00FB7533"/>
    <w:rsid w:val="00FC1BB9"/>
    <w:rsid w:val="00FD22BA"/>
    <w:rsid w:val="00FE5F1D"/>
    <w:rsid w:val="00FE6DCD"/>
    <w:rsid w:val="00FF30AE"/>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docId w15:val="{1A5B62CF-792C-48B5-BA72-D57B3854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5CB"/>
    <w:pPr>
      <w:tabs>
        <w:tab w:val="center" w:pos="4320"/>
        <w:tab w:val="right" w:pos="8640"/>
      </w:tabs>
    </w:pPr>
    <w:rPr>
      <w:sz w:val="20"/>
      <w:szCs w:val="20"/>
    </w:rPr>
  </w:style>
  <w:style w:type="character" w:customStyle="1" w:styleId="En-tteCar">
    <w:name w:val="En-tête Car"/>
    <w:link w:val="En-tte"/>
    <w:uiPriority w:val="99"/>
    <w:rsid w:val="00B775CB"/>
    <w:rPr>
      <w:rFonts w:ascii="Cambria" w:eastAsia="Cambria" w:hAnsi="Cambria" w:cs="Times New Roman"/>
      <w:sz w:val="20"/>
      <w:szCs w:val="20"/>
      <w:lang w:val="de-D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rPr>
  </w:style>
  <w:style w:type="character" w:customStyle="1" w:styleId="PieddepageCar">
    <w:name w:val="Pied de page Car"/>
    <w:link w:val="Pieddepage"/>
    <w:uiPriority w:val="99"/>
    <w:rsid w:val="00B775CB"/>
    <w:rPr>
      <w:rFonts w:ascii="Cambria" w:eastAsia="Cambria" w:hAnsi="Cambria" w:cs="Times New Roman"/>
      <w:sz w:val="20"/>
      <w:szCs w:val="20"/>
      <w:lang w:val="de-D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eastAsia="fr-FR"/>
    </w:rPr>
  </w:style>
  <w:style w:type="character" w:customStyle="1" w:styleId="Retraitcorpsdetexte3Car">
    <w:name w:val="Retrait corps de texte 3 Car"/>
    <w:link w:val="Retraitcorpsdetexte3"/>
    <w:rsid w:val="00B775CB"/>
    <w:rPr>
      <w:rFonts w:ascii="Times New Roman" w:eastAsia="Times New Roman" w:hAnsi="Times New Roman" w:cs="Times New Roman"/>
      <w:sz w:val="20"/>
      <w:szCs w:val="20"/>
      <w:lang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rsid w:val="00B775CB"/>
    <w:rPr>
      <w:rFonts w:ascii="Tahoma" w:hAnsi="Tahoma"/>
      <w:sz w:val="16"/>
      <w:szCs w:val="16"/>
    </w:rPr>
  </w:style>
  <w:style w:type="character" w:customStyle="1" w:styleId="TextedebullesCar">
    <w:name w:val="Texte de bulles Car"/>
    <w:link w:val="Textedebulles"/>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qFormat/>
    <w:rsid w:val="00B775CB"/>
    <w:rPr>
      <w:i/>
      <w:iCs/>
    </w:rPr>
  </w:style>
  <w:style w:type="paragraph" w:styleId="Notedebasdepage">
    <w:name w:val="footnote text"/>
    <w:basedOn w:val="Normal"/>
    <w:link w:val="NotedebasdepageCar"/>
    <w:uiPriority w:val="99"/>
    <w:rsid w:val="00B775CB"/>
  </w:style>
  <w:style w:type="character" w:customStyle="1" w:styleId="NotedebasdepageCar">
    <w:name w:val="Note de bas de page Car"/>
    <w:link w:val="Notedebasdepage"/>
    <w:uiPriority w:val="99"/>
    <w:rsid w:val="00B775CB"/>
    <w:rPr>
      <w:rFonts w:ascii="Cambria" w:eastAsia="Cambria" w:hAnsi="Cambria" w:cs="Times New Roman"/>
      <w:lang w:val="de-DE"/>
    </w:rPr>
  </w:style>
  <w:style w:type="character" w:styleId="Appelnotedebasdep">
    <w:name w:val="footnote reference"/>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uiPriority w:val="99"/>
    <w:semiHidden/>
    <w:unhideWhenUsed/>
    <w:rsid w:val="00BB3474"/>
    <w:rPr>
      <w:sz w:val="18"/>
      <w:szCs w:val="18"/>
    </w:rPr>
  </w:style>
  <w:style w:type="paragraph" w:styleId="Commentaire">
    <w:name w:val="annotation text"/>
    <w:basedOn w:val="Normal"/>
    <w:link w:val="CommentaireCar"/>
    <w:uiPriority w:val="99"/>
    <w:semiHidden/>
    <w:unhideWhenUsed/>
    <w:rsid w:val="00BB3474"/>
  </w:style>
  <w:style w:type="character" w:customStyle="1" w:styleId="CommentaireCar">
    <w:name w:val="Commentaire Car"/>
    <w:link w:val="Commentaire"/>
    <w:uiPriority w:val="99"/>
    <w:semiHidden/>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semiHidden/>
    <w:unhideWhenUsed/>
    <w:rsid w:val="00BB3474"/>
    <w:rPr>
      <w:b/>
      <w:bCs/>
      <w:sz w:val="20"/>
      <w:szCs w:val="20"/>
    </w:rPr>
  </w:style>
  <w:style w:type="character" w:customStyle="1" w:styleId="ObjetducommentaireCar">
    <w:name w:val="Objet du commentaire 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date-lien">
    <w:name w:val="date-lien"/>
    <w:basedOn w:val="Policepardfaut"/>
    <w:rsid w:val="00E61A63"/>
  </w:style>
  <w:style w:type="paragraph" w:styleId="PrformatHTML">
    <w:name w:val="HTML Preformatted"/>
    <w:basedOn w:val="Normal"/>
    <w:link w:val="PrformatHTMLCar"/>
    <w:uiPriority w:val="99"/>
    <w:semiHidden/>
    <w:unhideWhenUsed/>
    <w:rsid w:val="00F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val="en-US"/>
    </w:rPr>
  </w:style>
  <w:style w:type="character" w:customStyle="1" w:styleId="PrformatHTMLCar">
    <w:name w:val="Préformaté HTML Car"/>
    <w:link w:val="PrformatHTML"/>
    <w:uiPriority w:val="99"/>
    <w:semiHidden/>
    <w:rsid w:val="00FB177C"/>
    <w:rPr>
      <w:rFonts w:ascii="Courier" w:hAnsi="Courier" w:cs="Courier"/>
      <w:sz w:val="20"/>
      <w:szCs w:val="20"/>
    </w:rPr>
  </w:style>
  <w:style w:type="character" w:styleId="lev">
    <w:name w:val="Strong"/>
    <w:uiPriority w:val="22"/>
    <w:qFormat/>
    <w:rsid w:val="00716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93498">
      <w:bodyDiv w:val="1"/>
      <w:marLeft w:val="0"/>
      <w:marRight w:val="0"/>
      <w:marTop w:val="0"/>
      <w:marBottom w:val="0"/>
      <w:divBdr>
        <w:top w:val="none" w:sz="0" w:space="0" w:color="auto"/>
        <w:left w:val="none" w:sz="0" w:space="0" w:color="auto"/>
        <w:bottom w:val="none" w:sz="0" w:space="0" w:color="auto"/>
        <w:right w:val="none" w:sz="0" w:space="0" w:color="auto"/>
      </w:divBdr>
    </w:div>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30246121">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481897499">
      <w:bodyDiv w:val="1"/>
      <w:marLeft w:val="0"/>
      <w:marRight w:val="0"/>
      <w:marTop w:val="0"/>
      <w:marBottom w:val="0"/>
      <w:divBdr>
        <w:top w:val="none" w:sz="0" w:space="0" w:color="auto"/>
        <w:left w:val="none" w:sz="0" w:space="0" w:color="auto"/>
        <w:bottom w:val="none" w:sz="0" w:space="0" w:color="auto"/>
        <w:right w:val="none" w:sz="0" w:space="0" w:color="auto"/>
      </w:divBdr>
    </w:div>
    <w:div w:id="525750142">
      <w:bodyDiv w:val="1"/>
      <w:marLeft w:val="0"/>
      <w:marRight w:val="0"/>
      <w:marTop w:val="0"/>
      <w:marBottom w:val="0"/>
      <w:divBdr>
        <w:top w:val="none" w:sz="0" w:space="0" w:color="auto"/>
        <w:left w:val="none" w:sz="0" w:space="0" w:color="auto"/>
        <w:bottom w:val="none" w:sz="0" w:space="0" w:color="auto"/>
        <w:right w:val="none" w:sz="0" w:space="0" w:color="auto"/>
      </w:divBdr>
    </w:div>
    <w:div w:id="539826832">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602957203">
      <w:bodyDiv w:val="1"/>
      <w:marLeft w:val="0"/>
      <w:marRight w:val="0"/>
      <w:marTop w:val="0"/>
      <w:marBottom w:val="0"/>
      <w:divBdr>
        <w:top w:val="none" w:sz="0" w:space="0" w:color="auto"/>
        <w:left w:val="none" w:sz="0" w:space="0" w:color="auto"/>
        <w:bottom w:val="none" w:sz="0" w:space="0" w:color="auto"/>
        <w:right w:val="none" w:sz="0" w:space="0" w:color="auto"/>
      </w:divBdr>
    </w:div>
    <w:div w:id="733628464">
      <w:bodyDiv w:val="1"/>
      <w:marLeft w:val="0"/>
      <w:marRight w:val="0"/>
      <w:marTop w:val="0"/>
      <w:marBottom w:val="0"/>
      <w:divBdr>
        <w:top w:val="none" w:sz="0" w:space="0" w:color="auto"/>
        <w:left w:val="none" w:sz="0" w:space="0" w:color="auto"/>
        <w:bottom w:val="none" w:sz="0" w:space="0" w:color="auto"/>
        <w:right w:val="none" w:sz="0" w:space="0" w:color="auto"/>
      </w:divBdr>
    </w:div>
    <w:div w:id="814300323">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173569927">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243225761">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25565267">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632399637">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52791702">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02791963">
      <w:bodyDiv w:val="1"/>
      <w:marLeft w:val="0"/>
      <w:marRight w:val="0"/>
      <w:marTop w:val="0"/>
      <w:marBottom w:val="0"/>
      <w:divBdr>
        <w:top w:val="none" w:sz="0" w:space="0" w:color="auto"/>
        <w:left w:val="none" w:sz="0" w:space="0" w:color="auto"/>
        <w:bottom w:val="none" w:sz="0" w:space="0" w:color="auto"/>
        <w:right w:val="none" w:sz="0" w:space="0" w:color="auto"/>
      </w:divBdr>
    </w:div>
    <w:div w:id="1948852652">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DP6899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6899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/sftpecos/Dossiers_parlementaires/6899/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5A7F412-6143-480E-8FDE-A854944581D3}"/>
</file>

<file path=customXml/itemProps2.xml><?xml version="1.0" encoding="utf-8"?>
<ds:datastoreItem xmlns:ds="http://schemas.openxmlformats.org/officeDocument/2006/customXml" ds:itemID="{57B036FD-98CC-4DCD-B773-2AABCA708A80}"/>
</file>

<file path=customXml/itemProps3.xml><?xml version="1.0" encoding="utf-8"?>
<ds:datastoreItem xmlns:ds="http://schemas.openxmlformats.org/officeDocument/2006/customXml" ds:itemID="{E5B7A986-868B-4A5D-8038-D8704E100902}"/>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2312</Characters>
  <Application>Microsoft Office Word</Application>
  <DocSecurity>4</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Groupe Parlementaire DP</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