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C22" w:rsidRPr="00A14C22" w:rsidRDefault="00A14C22" w:rsidP="00A14C22">
      <w:pPr>
        <w:tabs>
          <w:tab w:val="left" w:pos="4500"/>
        </w:tabs>
        <w:autoSpaceDE w:val="0"/>
        <w:autoSpaceDN w:val="0"/>
        <w:adjustRightInd w:val="0"/>
        <w:spacing w:after="0" w:line="240" w:lineRule="auto"/>
        <w:jc w:val="center"/>
        <w:rPr>
          <w:rFonts w:ascii="Arial" w:eastAsia="Times New Roman" w:hAnsi="Arial" w:cs="Arial"/>
          <w:b/>
          <w:bCs/>
          <w:sz w:val="28"/>
          <w:szCs w:val="28"/>
          <w:lang w:val="fr-FR" w:eastAsia="fr-FR"/>
        </w:rPr>
      </w:pPr>
      <w:bookmarkStart w:id="0" w:name="_GoBack"/>
      <w:bookmarkEnd w:id="0"/>
      <w:r w:rsidRPr="00A14C22">
        <w:rPr>
          <w:rFonts w:ascii="Arial" w:eastAsia="Times New Roman" w:hAnsi="Arial" w:cs="Arial"/>
          <w:b/>
          <w:bCs/>
          <w:sz w:val="28"/>
          <w:szCs w:val="28"/>
          <w:lang w:val="fr-FR" w:eastAsia="fr-FR"/>
        </w:rPr>
        <w:t>N</w:t>
      </w:r>
      <w:r w:rsidRPr="00A14C22">
        <w:rPr>
          <w:rFonts w:ascii="Arial" w:eastAsia="Times New Roman" w:hAnsi="Arial" w:cs="Arial"/>
          <w:b/>
          <w:bCs/>
          <w:sz w:val="28"/>
          <w:szCs w:val="28"/>
          <w:vertAlign w:val="superscript"/>
          <w:lang w:val="fr-FR" w:eastAsia="fr-FR"/>
        </w:rPr>
        <w:t>o</w:t>
      </w:r>
      <w:r w:rsidRPr="00A14C22">
        <w:rPr>
          <w:rFonts w:ascii="Arial" w:eastAsia="Times New Roman" w:hAnsi="Arial" w:cs="Arial"/>
          <w:b/>
          <w:bCs/>
          <w:sz w:val="28"/>
          <w:szCs w:val="28"/>
          <w:lang w:val="fr-FR" w:eastAsia="fr-FR"/>
        </w:rPr>
        <w:t xml:space="preserve"> 6884</w:t>
      </w:r>
    </w:p>
    <w:p w:rsidR="00A14C22" w:rsidRPr="00A14C22" w:rsidRDefault="00A14C22" w:rsidP="00A14C22">
      <w:pPr>
        <w:autoSpaceDE w:val="0"/>
        <w:autoSpaceDN w:val="0"/>
        <w:adjustRightInd w:val="0"/>
        <w:spacing w:after="0" w:line="240" w:lineRule="auto"/>
        <w:jc w:val="center"/>
        <w:rPr>
          <w:rFonts w:ascii="Arial" w:eastAsia="Times New Roman" w:hAnsi="Arial" w:cs="Arial"/>
          <w:b/>
          <w:bCs/>
          <w:sz w:val="24"/>
          <w:szCs w:val="24"/>
          <w:lang w:val="fr-FR" w:eastAsia="fr-FR"/>
        </w:rPr>
      </w:pPr>
    </w:p>
    <w:p w:rsidR="00A14C22" w:rsidRPr="00A14C22" w:rsidRDefault="00A14C22" w:rsidP="00A14C22">
      <w:pPr>
        <w:autoSpaceDE w:val="0"/>
        <w:autoSpaceDN w:val="0"/>
        <w:adjustRightInd w:val="0"/>
        <w:spacing w:after="0" w:line="240" w:lineRule="auto"/>
        <w:jc w:val="center"/>
        <w:rPr>
          <w:rFonts w:ascii="Arial" w:eastAsia="Times New Roman" w:hAnsi="Arial" w:cs="Arial"/>
          <w:bCs/>
          <w:sz w:val="28"/>
          <w:szCs w:val="28"/>
          <w:lang w:val="fr-FR" w:eastAsia="fr-FR"/>
        </w:rPr>
      </w:pPr>
      <w:r w:rsidRPr="00A14C22">
        <w:rPr>
          <w:rFonts w:ascii="Arial" w:eastAsia="Times New Roman" w:hAnsi="Arial" w:cs="Arial"/>
          <w:bCs/>
          <w:sz w:val="28"/>
          <w:szCs w:val="28"/>
          <w:lang w:val="fr-FR" w:eastAsia="fr-FR"/>
        </w:rPr>
        <w:t>CHAMBRE DES DEPUTES</w:t>
      </w:r>
    </w:p>
    <w:p w:rsidR="00A14C22" w:rsidRPr="00A14C22" w:rsidRDefault="00A14C22" w:rsidP="00A14C22">
      <w:pPr>
        <w:autoSpaceDE w:val="0"/>
        <w:autoSpaceDN w:val="0"/>
        <w:adjustRightInd w:val="0"/>
        <w:spacing w:after="0" w:line="240" w:lineRule="auto"/>
        <w:jc w:val="center"/>
        <w:rPr>
          <w:rFonts w:ascii="Arial" w:eastAsia="Times New Roman" w:hAnsi="Arial" w:cs="Arial"/>
          <w:bCs/>
          <w:sz w:val="24"/>
          <w:szCs w:val="24"/>
          <w:lang w:val="fr-FR" w:eastAsia="fr-FR"/>
        </w:rPr>
      </w:pPr>
    </w:p>
    <w:p w:rsidR="00A14C22" w:rsidRPr="00A14C22" w:rsidRDefault="00A14C22" w:rsidP="00A14C22">
      <w:pPr>
        <w:autoSpaceDE w:val="0"/>
        <w:autoSpaceDN w:val="0"/>
        <w:adjustRightInd w:val="0"/>
        <w:spacing w:after="0" w:line="240" w:lineRule="auto"/>
        <w:jc w:val="center"/>
        <w:rPr>
          <w:rFonts w:ascii="Arial" w:eastAsia="Times New Roman" w:hAnsi="Arial" w:cs="Arial"/>
          <w:bCs/>
          <w:sz w:val="24"/>
          <w:szCs w:val="24"/>
          <w:lang w:val="fr-FR" w:eastAsia="fr-FR"/>
        </w:rPr>
      </w:pPr>
      <w:r w:rsidRPr="00A14C22">
        <w:rPr>
          <w:rFonts w:ascii="Arial" w:eastAsia="Times New Roman" w:hAnsi="Arial" w:cs="Arial"/>
          <w:bCs/>
          <w:sz w:val="24"/>
          <w:szCs w:val="24"/>
          <w:lang w:val="fr-FR" w:eastAsia="fr-FR"/>
        </w:rPr>
        <w:t>Session ordinaire 2016-2017</w:t>
      </w:r>
    </w:p>
    <w:p w:rsidR="00A14C22" w:rsidRPr="00A14C22" w:rsidRDefault="00A14C22" w:rsidP="00A14C22">
      <w:pPr>
        <w:pBdr>
          <w:bottom w:val="thinThickLargeGap" w:sz="24" w:space="1" w:color="auto"/>
        </w:pBdr>
        <w:autoSpaceDE w:val="0"/>
        <w:autoSpaceDN w:val="0"/>
        <w:adjustRightInd w:val="0"/>
        <w:spacing w:after="0" w:line="240" w:lineRule="auto"/>
        <w:jc w:val="both"/>
        <w:rPr>
          <w:rFonts w:ascii="Arial" w:eastAsia="Times New Roman" w:hAnsi="Arial" w:cs="Arial"/>
          <w:b/>
          <w:bCs/>
          <w:sz w:val="24"/>
          <w:szCs w:val="24"/>
          <w:lang w:val="fr-FR" w:eastAsia="fr-FR"/>
        </w:rPr>
      </w:pPr>
    </w:p>
    <w:p w:rsidR="00A14C22" w:rsidRPr="00A14C22" w:rsidRDefault="00A14C22" w:rsidP="00A14C22">
      <w:pPr>
        <w:autoSpaceDE w:val="0"/>
        <w:autoSpaceDN w:val="0"/>
        <w:adjustRightInd w:val="0"/>
        <w:spacing w:after="0" w:line="240" w:lineRule="auto"/>
        <w:jc w:val="both"/>
        <w:rPr>
          <w:rFonts w:ascii="Arial" w:eastAsia="Times New Roman" w:hAnsi="Arial" w:cs="Arial"/>
          <w:b/>
          <w:bCs/>
          <w:sz w:val="24"/>
          <w:szCs w:val="24"/>
          <w:lang w:val="fr-FR" w:eastAsia="fr-FR"/>
        </w:rPr>
      </w:pPr>
    </w:p>
    <w:p w:rsidR="00A14C22" w:rsidRPr="00A14C22" w:rsidRDefault="00A14C22" w:rsidP="00A14C22">
      <w:pPr>
        <w:spacing w:after="0" w:line="240" w:lineRule="auto"/>
        <w:ind w:right="-108"/>
        <w:jc w:val="center"/>
        <w:rPr>
          <w:rFonts w:ascii="Arial" w:eastAsia="Times New Roman" w:hAnsi="Arial" w:cs="Arial"/>
          <w:b/>
          <w:sz w:val="24"/>
          <w:szCs w:val="24"/>
          <w:lang w:val="fr-FR" w:eastAsia="fr-FR"/>
        </w:rPr>
      </w:pPr>
    </w:p>
    <w:p w:rsidR="00A14C22" w:rsidRPr="00A14C22" w:rsidRDefault="00A14C22" w:rsidP="00A14C22">
      <w:pPr>
        <w:tabs>
          <w:tab w:val="left" w:pos="1701"/>
        </w:tabs>
        <w:autoSpaceDE w:val="0"/>
        <w:autoSpaceDN w:val="0"/>
        <w:adjustRightInd w:val="0"/>
        <w:spacing w:after="0" w:line="240" w:lineRule="auto"/>
        <w:ind w:left="1440" w:right="-2" w:hanging="1440"/>
        <w:jc w:val="center"/>
        <w:rPr>
          <w:rFonts w:ascii="Arial" w:eastAsia="Times New Roman" w:hAnsi="Arial" w:cs="Arial"/>
          <w:b/>
          <w:sz w:val="28"/>
          <w:szCs w:val="28"/>
          <w:lang w:val="fr-FR" w:eastAsia="fr-FR"/>
        </w:rPr>
      </w:pPr>
      <w:r w:rsidRPr="00A14C22">
        <w:rPr>
          <w:rFonts w:ascii="Arial" w:eastAsia="Times New Roman" w:hAnsi="Arial" w:cs="Arial"/>
          <w:b/>
          <w:sz w:val="28"/>
          <w:szCs w:val="28"/>
          <w:lang w:val="fr-FR" w:eastAsia="fr-FR"/>
        </w:rPr>
        <w:t>PROJET DE LOI</w:t>
      </w:r>
    </w:p>
    <w:p w:rsidR="00A14C22" w:rsidRPr="00A14C22" w:rsidRDefault="00A14C22" w:rsidP="00A14C22">
      <w:pPr>
        <w:spacing w:after="0" w:line="240" w:lineRule="auto"/>
        <w:jc w:val="both"/>
        <w:rPr>
          <w:rFonts w:ascii="Arial" w:eastAsia="Times New Roman" w:hAnsi="Arial" w:cs="Arial"/>
          <w:b/>
          <w:lang w:val="fr-FR" w:eastAsia="fr-FR"/>
        </w:rPr>
      </w:pPr>
    </w:p>
    <w:p w:rsidR="00A14C22" w:rsidRPr="00A14C22" w:rsidRDefault="00A14C22" w:rsidP="00A14C22">
      <w:pPr>
        <w:spacing w:after="0" w:line="240" w:lineRule="auto"/>
        <w:jc w:val="center"/>
        <w:rPr>
          <w:rFonts w:ascii="Arial" w:eastAsia="Times New Roman" w:hAnsi="Arial" w:cs="Arial"/>
          <w:b/>
          <w:sz w:val="24"/>
          <w:szCs w:val="24"/>
          <w:lang w:val="fr-FR" w:eastAsia="fr-FR"/>
        </w:rPr>
      </w:pPr>
    </w:p>
    <w:p w:rsidR="00A14C22" w:rsidRPr="00A14C22" w:rsidRDefault="00A14C22" w:rsidP="00A14C22">
      <w:pPr>
        <w:tabs>
          <w:tab w:val="left" w:pos="851"/>
        </w:tabs>
        <w:autoSpaceDE w:val="0"/>
        <w:autoSpaceDN w:val="0"/>
        <w:adjustRightInd w:val="0"/>
        <w:spacing w:after="0" w:line="240" w:lineRule="auto"/>
        <w:jc w:val="both"/>
        <w:rPr>
          <w:rFonts w:ascii="Arial" w:hAnsi="Arial" w:cs="Arial"/>
          <w:b/>
          <w:bCs/>
          <w:sz w:val="24"/>
          <w:szCs w:val="24"/>
          <w:lang w:val="fr-FR" w:eastAsia="fr-LU"/>
        </w:rPr>
      </w:pPr>
      <w:r w:rsidRPr="00A14C22">
        <w:rPr>
          <w:rFonts w:ascii="Arial" w:hAnsi="Arial" w:cs="Arial"/>
          <w:b/>
          <w:bCs/>
          <w:sz w:val="24"/>
          <w:szCs w:val="24"/>
          <w:lang w:val="fr-FR" w:eastAsia="fr-LU"/>
        </w:rPr>
        <w:t xml:space="preserve">portant approbation </w:t>
      </w:r>
    </w:p>
    <w:p w:rsidR="00A14C22" w:rsidRPr="00A14C22" w:rsidRDefault="00A14C22" w:rsidP="00A14C22">
      <w:pPr>
        <w:tabs>
          <w:tab w:val="left" w:pos="851"/>
        </w:tabs>
        <w:autoSpaceDE w:val="0"/>
        <w:autoSpaceDN w:val="0"/>
        <w:adjustRightInd w:val="0"/>
        <w:spacing w:after="0" w:line="240" w:lineRule="auto"/>
        <w:jc w:val="both"/>
        <w:rPr>
          <w:rFonts w:ascii="Arial" w:hAnsi="Arial" w:cs="Arial"/>
          <w:b/>
          <w:bCs/>
          <w:sz w:val="24"/>
          <w:szCs w:val="24"/>
          <w:lang w:val="fr-FR" w:eastAsia="fr-LU"/>
        </w:rPr>
      </w:pPr>
      <w:r w:rsidRPr="00A14C22">
        <w:rPr>
          <w:rFonts w:ascii="Arial" w:hAnsi="Arial" w:cs="Arial"/>
          <w:b/>
          <w:bCs/>
          <w:sz w:val="24"/>
          <w:szCs w:val="24"/>
          <w:lang w:val="fr-FR" w:eastAsia="fr-LU"/>
        </w:rPr>
        <w:t xml:space="preserve">- des amendements du Règlement général de l’Union postale universelle ; </w:t>
      </w:r>
    </w:p>
    <w:p w:rsidR="00A14C22" w:rsidRPr="00A14C22" w:rsidRDefault="00A14C22" w:rsidP="00A14C22">
      <w:pPr>
        <w:tabs>
          <w:tab w:val="left" w:pos="851"/>
        </w:tabs>
        <w:autoSpaceDE w:val="0"/>
        <w:autoSpaceDN w:val="0"/>
        <w:adjustRightInd w:val="0"/>
        <w:spacing w:after="0" w:line="240" w:lineRule="auto"/>
        <w:jc w:val="both"/>
        <w:rPr>
          <w:rFonts w:ascii="Arial" w:hAnsi="Arial" w:cs="Arial"/>
          <w:b/>
          <w:bCs/>
          <w:sz w:val="24"/>
          <w:szCs w:val="24"/>
          <w:lang w:val="fr-FR" w:eastAsia="fr-LU"/>
        </w:rPr>
      </w:pPr>
      <w:r w:rsidRPr="00A14C22">
        <w:rPr>
          <w:rFonts w:ascii="Arial" w:hAnsi="Arial" w:cs="Arial"/>
          <w:b/>
          <w:bCs/>
          <w:sz w:val="24"/>
          <w:szCs w:val="24"/>
          <w:lang w:val="fr-FR" w:eastAsia="fr-LU"/>
        </w:rPr>
        <w:t xml:space="preserve">- des amendements à la Convention postale universelle et à son Protocole final, </w:t>
      </w:r>
    </w:p>
    <w:p w:rsidR="00A14C22" w:rsidRPr="00A14C22" w:rsidRDefault="00A14C22" w:rsidP="00A14C22">
      <w:pPr>
        <w:tabs>
          <w:tab w:val="left" w:pos="851"/>
        </w:tabs>
        <w:autoSpaceDE w:val="0"/>
        <w:autoSpaceDN w:val="0"/>
        <w:adjustRightInd w:val="0"/>
        <w:spacing w:after="0" w:line="240" w:lineRule="auto"/>
        <w:jc w:val="both"/>
        <w:rPr>
          <w:rFonts w:ascii="Arial" w:hAnsi="Arial" w:cs="Arial"/>
          <w:b/>
          <w:bCs/>
          <w:sz w:val="24"/>
          <w:szCs w:val="24"/>
          <w:lang w:val="fr-FR" w:eastAsia="fr-LU"/>
        </w:rPr>
      </w:pPr>
      <w:r w:rsidRPr="00A14C22">
        <w:rPr>
          <w:rFonts w:ascii="Arial" w:hAnsi="Arial" w:cs="Arial"/>
          <w:b/>
          <w:bCs/>
          <w:sz w:val="24"/>
          <w:szCs w:val="24"/>
          <w:lang w:val="fr-FR" w:eastAsia="fr-LU"/>
        </w:rPr>
        <w:t>signés au Congrès postal universel de Doha, le 11 octobre 2012</w:t>
      </w:r>
    </w:p>
    <w:p w:rsidR="00A14C22" w:rsidRPr="00A14C22" w:rsidRDefault="00A14C22" w:rsidP="00A14C22">
      <w:pPr>
        <w:spacing w:after="0" w:line="240" w:lineRule="auto"/>
        <w:jc w:val="center"/>
        <w:rPr>
          <w:rFonts w:ascii="Arial" w:eastAsia="Times New Roman" w:hAnsi="Arial" w:cs="Arial"/>
          <w:b/>
          <w:sz w:val="24"/>
          <w:szCs w:val="24"/>
          <w:lang w:val="fr-FR" w:eastAsia="fr-FR"/>
        </w:rPr>
      </w:pPr>
    </w:p>
    <w:p w:rsidR="00A14C22" w:rsidRPr="00A14C22" w:rsidRDefault="00A14C22" w:rsidP="00A14C22">
      <w:pPr>
        <w:spacing w:after="0" w:line="240" w:lineRule="auto"/>
        <w:jc w:val="center"/>
        <w:rPr>
          <w:rFonts w:ascii="Arial" w:eastAsia="Times New Roman" w:hAnsi="Arial" w:cs="Arial"/>
          <w:sz w:val="24"/>
          <w:szCs w:val="24"/>
          <w:lang w:val="fr-FR" w:eastAsia="fr-FR"/>
        </w:rPr>
      </w:pPr>
    </w:p>
    <w:p w:rsidR="00A14C22" w:rsidRPr="00A14C22" w:rsidRDefault="00A14C22" w:rsidP="00A14C22">
      <w:pPr>
        <w:spacing w:after="0" w:line="240" w:lineRule="auto"/>
        <w:jc w:val="center"/>
        <w:rPr>
          <w:rFonts w:ascii="Arial" w:eastAsia="Times New Roman" w:hAnsi="Arial"/>
          <w:color w:val="000000"/>
          <w:sz w:val="40"/>
          <w:szCs w:val="40"/>
          <w:u w:val="single"/>
          <w:lang w:val="fr-FR" w:eastAsia="fr-FR"/>
        </w:rPr>
      </w:pPr>
      <w:r w:rsidRPr="00A14C22">
        <w:rPr>
          <w:rFonts w:ascii="Arial" w:eastAsia="Times New Roman" w:hAnsi="Arial"/>
          <w:color w:val="000000"/>
          <w:sz w:val="40"/>
          <w:szCs w:val="40"/>
          <w:u w:val="single"/>
          <w:lang w:val="fr-FR" w:eastAsia="fr-FR"/>
        </w:rPr>
        <w:t>RESUME</w:t>
      </w:r>
    </w:p>
    <w:p w:rsidR="00A14C22" w:rsidRDefault="00A14C22" w:rsidP="00A14C22">
      <w:pPr>
        <w:spacing w:after="0" w:line="240" w:lineRule="auto"/>
        <w:jc w:val="both"/>
        <w:rPr>
          <w:rFonts w:ascii="Arial" w:eastAsia="Times New Roman" w:hAnsi="Arial"/>
          <w:color w:val="000000"/>
          <w:szCs w:val="20"/>
          <w:lang w:val="fr-FR" w:eastAsia="fr-FR"/>
        </w:rPr>
      </w:pPr>
    </w:p>
    <w:p w:rsidR="00A14C22" w:rsidRDefault="00A14C22" w:rsidP="00A14C22">
      <w:pPr>
        <w:spacing w:after="0" w:line="240" w:lineRule="auto"/>
        <w:jc w:val="both"/>
        <w:rPr>
          <w:rFonts w:ascii="Arial" w:eastAsia="Times New Roman" w:hAnsi="Arial"/>
          <w:color w:val="000000"/>
          <w:szCs w:val="20"/>
          <w:lang w:val="fr-FR" w:eastAsia="fr-FR"/>
        </w:rPr>
      </w:pPr>
    </w:p>
    <w:p w:rsidR="00A14C22" w:rsidRPr="00A14C22" w:rsidRDefault="00A14C22" w:rsidP="00A14C22">
      <w:pPr>
        <w:spacing w:after="0" w:line="240" w:lineRule="auto"/>
        <w:jc w:val="both"/>
        <w:rPr>
          <w:rFonts w:ascii="Arial" w:eastAsia="Times New Roman" w:hAnsi="Arial"/>
          <w:color w:val="000000"/>
          <w:szCs w:val="20"/>
          <w:lang w:val="fr-FR" w:eastAsia="fr-FR"/>
        </w:rPr>
      </w:pPr>
      <w:r w:rsidRPr="00A14C22">
        <w:rPr>
          <w:rFonts w:ascii="Arial" w:eastAsia="Times New Roman" w:hAnsi="Arial"/>
          <w:color w:val="000000"/>
          <w:szCs w:val="20"/>
          <w:lang w:val="fr-FR" w:eastAsia="fr-FR"/>
        </w:rPr>
        <w:t>Le présent projet a pour objet d’approuver le Règlement général de l’Union postale universelle ainsi que la Convention postale universelle et son Protocole final adoptés au Congrès postal universel de Doha, le 11 octobre 2012.</w:t>
      </w:r>
    </w:p>
    <w:p w:rsidR="00A14C22" w:rsidRPr="00A14C22" w:rsidRDefault="00A14C22" w:rsidP="00A14C22">
      <w:pPr>
        <w:spacing w:after="0" w:line="240" w:lineRule="auto"/>
        <w:jc w:val="both"/>
        <w:rPr>
          <w:rFonts w:ascii="Arial" w:eastAsia="Times New Roman" w:hAnsi="Arial"/>
          <w:color w:val="000000"/>
          <w:szCs w:val="20"/>
          <w:lang w:val="fr-FR" w:eastAsia="fr-FR"/>
        </w:rPr>
      </w:pPr>
    </w:p>
    <w:p w:rsidR="00A14C22" w:rsidRPr="00A14C22" w:rsidRDefault="00A14C22" w:rsidP="00A14C22">
      <w:pPr>
        <w:spacing w:after="0" w:line="240" w:lineRule="auto"/>
        <w:jc w:val="both"/>
        <w:rPr>
          <w:rFonts w:ascii="Arial" w:eastAsia="Times New Roman" w:hAnsi="Arial"/>
          <w:color w:val="000000"/>
          <w:szCs w:val="20"/>
          <w:lang w:val="fr-FR" w:eastAsia="fr-FR"/>
        </w:rPr>
      </w:pPr>
      <w:r w:rsidRPr="00A14C22">
        <w:rPr>
          <w:rFonts w:ascii="Arial" w:eastAsia="Times New Roman" w:hAnsi="Arial"/>
          <w:color w:val="000000"/>
          <w:szCs w:val="20"/>
          <w:lang w:val="fr-FR" w:eastAsia="fr-FR"/>
        </w:rPr>
        <w:t>Le 25</w:t>
      </w:r>
      <w:r w:rsidRPr="00A14C22">
        <w:rPr>
          <w:rFonts w:ascii="Arial" w:eastAsia="Times New Roman" w:hAnsi="Arial"/>
          <w:color w:val="000000"/>
          <w:szCs w:val="20"/>
          <w:vertAlign w:val="superscript"/>
          <w:lang w:val="fr-FR" w:eastAsia="fr-FR"/>
        </w:rPr>
        <w:t>e</w:t>
      </w:r>
      <w:r w:rsidRPr="00A14C22">
        <w:rPr>
          <w:rFonts w:ascii="Arial" w:eastAsia="Times New Roman" w:hAnsi="Arial"/>
          <w:color w:val="000000"/>
          <w:szCs w:val="20"/>
          <w:lang w:val="fr-FR" w:eastAsia="fr-FR"/>
        </w:rPr>
        <w:t xml:space="preserve"> Congrès de l’Union Postale Universelle s’est tenu à Doha du 24 septembre au 15 octobre 2012. En tant qu’institution spécialisée de l’Organisation des Nations unies, l’UPU réunit 192 pays membres et a pour but la coopération entre les acteurs du secteur postal. La Constitution, qui est l’Acte fondamental de l’Union, n’a pas été modifiée par le Congrès de Doha.</w:t>
      </w:r>
    </w:p>
    <w:p w:rsidR="00A14C22" w:rsidRPr="00A14C22" w:rsidRDefault="00A14C22" w:rsidP="00A14C22">
      <w:pPr>
        <w:spacing w:after="0" w:line="240" w:lineRule="auto"/>
        <w:jc w:val="both"/>
        <w:rPr>
          <w:rFonts w:ascii="Arial" w:eastAsia="Times New Roman" w:hAnsi="Arial"/>
          <w:color w:val="000000"/>
          <w:szCs w:val="20"/>
          <w:lang w:val="fr-FR" w:eastAsia="fr-FR"/>
        </w:rPr>
      </w:pPr>
    </w:p>
    <w:p w:rsidR="00A14C22" w:rsidRPr="00A14C22" w:rsidRDefault="00A14C22" w:rsidP="00A14C22">
      <w:pPr>
        <w:spacing w:after="0" w:line="240" w:lineRule="auto"/>
        <w:jc w:val="both"/>
        <w:rPr>
          <w:rFonts w:ascii="Arial" w:eastAsia="Times New Roman" w:hAnsi="Arial"/>
          <w:color w:val="000000"/>
          <w:szCs w:val="20"/>
          <w:lang w:val="fr-FR" w:eastAsia="fr-FR"/>
        </w:rPr>
      </w:pPr>
      <w:r w:rsidRPr="00A14C22">
        <w:rPr>
          <w:rFonts w:ascii="Arial" w:eastAsia="Times New Roman" w:hAnsi="Arial"/>
          <w:color w:val="000000"/>
          <w:szCs w:val="20"/>
          <w:lang w:val="fr-FR" w:eastAsia="fr-FR"/>
        </w:rPr>
        <w:t>Les modifications aux actes précités se situent dans le contexte de la stratégie postale de Doha pour le cycle 2013-2016 qui vise à aider les opérateurs postaux à développer, moderniser et adapter leur réseau postal à un marché en pleine évolution. La stratégie postale de Doha repose notamment sur quatre buts principaux qui consistent à :</w:t>
      </w:r>
    </w:p>
    <w:p w:rsidR="00A14C22" w:rsidRPr="00A14C22" w:rsidRDefault="00A14C22" w:rsidP="00A14C22">
      <w:pPr>
        <w:spacing w:after="0" w:line="240" w:lineRule="auto"/>
        <w:jc w:val="both"/>
        <w:rPr>
          <w:rFonts w:ascii="Arial" w:eastAsia="Times New Roman" w:hAnsi="Arial"/>
          <w:color w:val="000000"/>
          <w:szCs w:val="20"/>
          <w:lang w:val="fr-FR" w:eastAsia="fr-FR"/>
        </w:rPr>
      </w:pPr>
    </w:p>
    <w:p w:rsidR="00A14C22" w:rsidRPr="00A14C22" w:rsidRDefault="00A14C22" w:rsidP="00A14C22">
      <w:pPr>
        <w:spacing w:after="0" w:line="240" w:lineRule="auto"/>
        <w:jc w:val="both"/>
        <w:rPr>
          <w:rFonts w:ascii="Arial" w:eastAsia="Times New Roman" w:hAnsi="Arial"/>
          <w:color w:val="000000"/>
          <w:szCs w:val="20"/>
          <w:lang w:val="fr-FR" w:eastAsia="fr-FR"/>
        </w:rPr>
      </w:pPr>
      <w:r w:rsidRPr="00A14C22">
        <w:rPr>
          <w:rFonts w:ascii="Arial" w:eastAsia="Times New Roman" w:hAnsi="Arial"/>
          <w:color w:val="000000"/>
          <w:szCs w:val="20"/>
          <w:lang w:val="fr-FR" w:eastAsia="fr-FR"/>
        </w:rPr>
        <w:t>- améliorer l’interopérabilité des réseaux postaux internationaux ;</w:t>
      </w:r>
    </w:p>
    <w:p w:rsidR="00A14C22" w:rsidRPr="00A14C22" w:rsidRDefault="00A14C22" w:rsidP="00A14C22">
      <w:pPr>
        <w:spacing w:after="0" w:line="240" w:lineRule="auto"/>
        <w:jc w:val="both"/>
        <w:rPr>
          <w:rFonts w:ascii="Arial" w:eastAsia="Times New Roman" w:hAnsi="Arial"/>
          <w:color w:val="000000"/>
          <w:szCs w:val="20"/>
          <w:lang w:val="fr-FR" w:eastAsia="fr-FR"/>
        </w:rPr>
      </w:pPr>
      <w:r w:rsidRPr="00A14C22">
        <w:rPr>
          <w:rFonts w:ascii="Arial" w:eastAsia="Times New Roman" w:hAnsi="Arial"/>
          <w:color w:val="000000"/>
          <w:szCs w:val="20"/>
          <w:lang w:val="fr-FR" w:eastAsia="fr-FR"/>
        </w:rPr>
        <w:t>- apporter des connaissances techniques et une expertise concernant le secteur postal ;</w:t>
      </w:r>
    </w:p>
    <w:p w:rsidR="00A14C22" w:rsidRPr="00A14C22" w:rsidRDefault="00A14C22" w:rsidP="00A14C22">
      <w:pPr>
        <w:spacing w:after="0" w:line="240" w:lineRule="auto"/>
        <w:jc w:val="both"/>
        <w:rPr>
          <w:rFonts w:ascii="Arial" w:eastAsia="Times New Roman" w:hAnsi="Arial"/>
          <w:color w:val="000000"/>
          <w:szCs w:val="20"/>
          <w:lang w:val="fr-FR" w:eastAsia="fr-FR"/>
        </w:rPr>
      </w:pPr>
      <w:r w:rsidRPr="00A14C22">
        <w:rPr>
          <w:rFonts w:ascii="Arial" w:eastAsia="Times New Roman" w:hAnsi="Arial"/>
          <w:color w:val="000000"/>
          <w:szCs w:val="20"/>
          <w:lang w:val="fr-FR" w:eastAsia="fr-FR"/>
        </w:rPr>
        <w:t>- promouvoir les produits et services innovants en développant les dimensions physique, financière et électronique du réseau postal ;</w:t>
      </w:r>
    </w:p>
    <w:p w:rsidR="00A14C22" w:rsidRPr="00A14C22" w:rsidRDefault="00A14C22" w:rsidP="00A14C22">
      <w:pPr>
        <w:spacing w:after="0" w:line="240" w:lineRule="auto"/>
        <w:jc w:val="both"/>
        <w:rPr>
          <w:rFonts w:ascii="Arial" w:eastAsia="Times New Roman" w:hAnsi="Arial"/>
          <w:color w:val="000000"/>
          <w:szCs w:val="20"/>
          <w:lang w:val="fr-FR" w:eastAsia="fr-FR"/>
        </w:rPr>
      </w:pPr>
      <w:r w:rsidRPr="00A14C22">
        <w:rPr>
          <w:rFonts w:ascii="Arial" w:eastAsia="Times New Roman" w:hAnsi="Arial"/>
          <w:color w:val="000000"/>
          <w:szCs w:val="20"/>
          <w:lang w:val="fr-FR" w:eastAsia="fr-FR"/>
        </w:rPr>
        <w:t>- favoriser le développement durable du secteur postal en tenant compte des dimensions économiques, sociales et environnementales.</w:t>
      </w:r>
    </w:p>
    <w:p w:rsidR="008260C4" w:rsidRPr="00A14C22" w:rsidRDefault="008260C4">
      <w:pPr>
        <w:rPr>
          <w:lang w:val="fr-FR"/>
        </w:rPr>
      </w:pPr>
    </w:p>
    <w:sectPr w:rsidR="008260C4" w:rsidRPr="00A14C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4C22"/>
    <w:rsid w:val="00227B21"/>
    <w:rsid w:val="00241091"/>
    <w:rsid w:val="004D686B"/>
    <w:rsid w:val="00510E44"/>
    <w:rsid w:val="008260C4"/>
    <w:rsid w:val="008E0AB4"/>
    <w:rsid w:val="00A14C22"/>
    <w:rsid w:val="00D013C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F201231-5A90-4DBF-AC6D-0520E4CC8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DP6884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6884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/sftpecos/Dossiers_parlementaires/6884/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0A43AB1-2B8D-4B21-9C3F-966E8CB0D6F3}"/>
</file>

<file path=customXml/itemProps2.xml><?xml version="1.0" encoding="utf-8"?>
<ds:datastoreItem xmlns:ds="http://schemas.openxmlformats.org/officeDocument/2006/customXml" ds:itemID="{E5842578-EBC4-4129-911E-D9335434E0CC}"/>
</file>

<file path=customXml/itemProps3.xml><?xml version="1.0" encoding="utf-8"?>
<ds:datastoreItem xmlns:ds="http://schemas.openxmlformats.org/officeDocument/2006/customXml" ds:itemID="{E42F4BB1-0AC1-4D76-9B66-1CE0D72741C3}"/>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1429</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SYSTEM</cp:lastModifiedBy>
  <cp:revision>2</cp:revision>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