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45" w:rsidRDefault="00BA6145" w:rsidP="00BA6145">
      <w:pPr>
        <w:jc w:val="both"/>
        <w:rPr>
          <w:rFonts w:ascii="Arial" w:hAnsi="Arial" w:cs="Arial"/>
          <w:sz w:val="22"/>
          <w:szCs w:val="22"/>
          <w:lang w:val="fr-LU" w:eastAsia="fr-L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fr-LU" w:eastAsia="fr-LU"/>
        </w:rPr>
        <w:t>6878 : résumé</w:t>
      </w:r>
    </w:p>
    <w:p w:rsidR="00BA6145" w:rsidRDefault="00BA6145" w:rsidP="00BA6145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BA6145" w:rsidRDefault="00BA6145" w:rsidP="00BA6145">
      <w:pPr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0D6D74">
        <w:rPr>
          <w:rFonts w:ascii="Arial" w:hAnsi="Arial" w:cs="Arial"/>
          <w:sz w:val="22"/>
          <w:szCs w:val="22"/>
          <w:lang w:val="fr-LU" w:eastAsia="fr-LU"/>
        </w:rPr>
        <w:t>Le projet de loi a pour objet la transposition de l’article 38 de la directive 2013/30/UE</w:t>
      </w:r>
      <w:r w:rsidRPr="000D6D74">
        <w:rPr>
          <w:rFonts w:ascii="Arial" w:hAnsi="Arial" w:cs="Arial"/>
          <w:sz w:val="22"/>
          <w:szCs w:val="22"/>
        </w:rPr>
        <w:t xml:space="preserve"> relative à la sécurité des opérations pétrolières et gazières en mer et modifiant la directive 2004/35/CE</w:t>
      </w:r>
      <w:r w:rsidRPr="000D6D74">
        <w:rPr>
          <w:rFonts w:ascii="Arial" w:hAnsi="Arial" w:cs="Arial"/>
          <w:sz w:val="22"/>
          <w:szCs w:val="22"/>
          <w:lang w:val="fr-LU" w:eastAsia="fr-LU"/>
        </w:rPr>
        <w:t xml:space="preserve">, qui adapte la notion de « dommages à l’eau ». </w:t>
      </w:r>
    </w:p>
    <w:p w:rsidR="00BA6145" w:rsidRDefault="00BA6145" w:rsidP="00BA6145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BA6145" w:rsidRDefault="00BA6145" w:rsidP="00BA6145">
      <w:pPr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0D6D74">
        <w:rPr>
          <w:rFonts w:ascii="Arial" w:hAnsi="Arial" w:cs="Arial"/>
          <w:sz w:val="22"/>
          <w:szCs w:val="22"/>
          <w:lang w:val="fr-LU" w:eastAsia="fr-LU"/>
        </w:rPr>
        <w:t xml:space="preserve">Une partie de la directive de 2013 a déjà été transposée par règlement grand-ducal du 8 janvier 2015 transposant la directive 2013/30/UE du Parlement européen et du Conseil du 12 juin 2013 relative à la sécurité des opérations pétrolières et gazières en mer et modifiant la directive 2004/35/CE. La directive prévoit en son article 41, paragraphe 3, une dérogation à l’obligation de transposer l’entièreté de la directive à l’attention des États enclavés, à l’exception de l’article 20 qui a été transposé par le règlement grand-ducal précité. </w:t>
      </w:r>
    </w:p>
    <w:p w:rsidR="00BA6145" w:rsidRPr="000D6D74" w:rsidRDefault="00BA6145" w:rsidP="00BA6145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BA6145" w:rsidRPr="000D6D74" w:rsidRDefault="00BA6145" w:rsidP="00BA6145">
      <w:pPr>
        <w:jc w:val="both"/>
        <w:rPr>
          <w:rFonts w:ascii="Arial" w:hAnsi="Arial" w:cs="Arial"/>
          <w:sz w:val="22"/>
          <w:szCs w:val="22"/>
        </w:rPr>
      </w:pPr>
      <w:r w:rsidRPr="000D6D74">
        <w:rPr>
          <w:rFonts w:ascii="Arial" w:hAnsi="Arial" w:cs="Arial"/>
          <w:sz w:val="22"/>
          <w:szCs w:val="22"/>
          <w:lang w:val="fr-LU" w:eastAsia="fr-LU"/>
        </w:rPr>
        <w:t xml:space="preserve">Dans une note du 14 juillet 2015, la Commission européenne s’est néanmoins exprimée sur la nécessité pour les États membres dépourvus de littoral de procéder à la transposition de l’article 38 de la directive 2013/30/UE, étant donné que cet article modifie la définition du dommage affectant l’eau tel qu’elle résulte de la directive 2004/35/CE sur la responsabilité environnementale en ce qui concerne la prévention et la réparation des dommages environnementaux, transposée par la loi du 20 avril 2009 relative à la responsabilité environnementale en ce qui concerne la prévention et la réparation des dommages environnementaux. Le projet de loi sous avis prévoit dès lors une modification de cette loi. </w:t>
      </w: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145"/>
    <w:rsid w:val="001832DD"/>
    <w:rsid w:val="001B7E5C"/>
    <w:rsid w:val="0056693C"/>
    <w:rsid w:val="005D3F19"/>
    <w:rsid w:val="00846D89"/>
    <w:rsid w:val="008834CA"/>
    <w:rsid w:val="00BA6145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B68577-8786-494D-B007-A61828D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45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9A7BCB7-8A81-4F37-90B3-35A62CD90CCB}"/>
</file>

<file path=customXml/itemProps2.xml><?xml version="1.0" encoding="utf-8"?>
<ds:datastoreItem xmlns:ds="http://schemas.openxmlformats.org/officeDocument/2006/customXml" ds:itemID="{A4EBD748-E2BC-4453-9BED-D62F2EAF5ACA}"/>
</file>

<file path=customXml/itemProps3.xml><?xml version="1.0" encoding="utf-8"?>
<ds:datastoreItem xmlns:ds="http://schemas.openxmlformats.org/officeDocument/2006/customXml" ds:itemID="{3CA8C2B5-09BA-4713-80EA-B28257436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