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71" w:rsidRPr="00F04C6D" w:rsidRDefault="00415D71" w:rsidP="00F04C6D">
      <w:pPr>
        <w:jc w:val="both"/>
        <w:rPr>
          <w:u w:val="single"/>
          <w:lang w:val="fr-LU"/>
        </w:rPr>
      </w:pPr>
      <w:bookmarkStart w:id="0" w:name="_GoBack"/>
      <w:bookmarkEnd w:id="0"/>
      <w:r w:rsidRPr="00F04C6D">
        <w:rPr>
          <w:u w:val="single"/>
          <w:lang w:val="fr-LU"/>
        </w:rPr>
        <w:t>R</w:t>
      </w:r>
      <w:r w:rsidRPr="00F04C6D">
        <w:rPr>
          <w:u w:val="single"/>
        </w:rPr>
        <w:t>ésumé</w:t>
      </w:r>
    </w:p>
    <w:p w:rsidR="00415D71" w:rsidRPr="00F04C6D" w:rsidRDefault="00415D71" w:rsidP="00F04C6D">
      <w:pPr>
        <w:jc w:val="both"/>
      </w:pPr>
    </w:p>
    <w:p w:rsidR="00F04C6D" w:rsidRDefault="00415D71" w:rsidP="00F04C6D">
      <w:pPr>
        <w:jc w:val="both"/>
        <w:rPr>
          <w:lang w:val="fr-FR"/>
        </w:rPr>
      </w:pPr>
      <w:r w:rsidRPr="00F04C6D">
        <w:t>Le projet de loi a comme premier objectif d’exécuter et de s</w:t>
      </w:r>
      <w:r w:rsidR="00C305FC" w:rsidRPr="00F04C6D">
        <w:t>anctionner le règlement (UE) n°</w:t>
      </w:r>
      <w:r w:rsidRPr="00F04C6D">
        <w:t xml:space="preserve">517/2014 du 16 avril 2014 relatif aux gaz à effet de serre fluorés et </w:t>
      </w:r>
      <w:r w:rsidR="00C305FC" w:rsidRPr="00F04C6D">
        <w:t>abrogeant le règlement (CE) n°</w:t>
      </w:r>
      <w:r w:rsidRPr="00F04C6D">
        <w:t xml:space="preserve">842/2006. </w:t>
      </w:r>
      <w:r w:rsidRPr="00F04C6D">
        <w:rPr>
          <w:rFonts w:eastAsia="Times New Roman"/>
          <w:lang w:val="fr-FR"/>
        </w:rPr>
        <w:t>Par le règlement (UE) n</w:t>
      </w:r>
      <w:r w:rsidR="00F04C6D" w:rsidRPr="00F04C6D">
        <w:rPr>
          <w:lang w:val="fr-FR"/>
        </w:rPr>
        <w:t>°</w:t>
      </w:r>
      <w:r w:rsidRPr="00F04C6D">
        <w:rPr>
          <w:rFonts w:eastAsia="Times New Roman"/>
          <w:lang w:val="fr-FR"/>
        </w:rPr>
        <w:t xml:space="preserve">517/2014, l’Union européenne vise à contribuer à ses objectifs de réduction d’émissions de gaz à effet de serre fixés dans le cadre des négociations climatiques. Ainsi, le règlement définit des règles relatives au confinement, à l’utilisation, à la récupération et à la destruction des </w:t>
      </w:r>
      <w:r w:rsidR="00C305FC" w:rsidRPr="00F04C6D">
        <w:rPr>
          <w:lang w:val="fr-LU"/>
        </w:rPr>
        <w:t>gaz à effet de serre fluorés</w:t>
      </w:r>
      <w:r w:rsidRPr="00F04C6D">
        <w:rPr>
          <w:rFonts w:eastAsia="Times New Roman"/>
          <w:lang w:val="fr-FR"/>
        </w:rPr>
        <w:t xml:space="preserve">, impose des conditions à la mise sur le marché de certains produits et équipements contenant des </w:t>
      </w:r>
      <w:r w:rsidR="00C305FC" w:rsidRPr="00F04C6D">
        <w:rPr>
          <w:lang w:val="fr-LU"/>
        </w:rPr>
        <w:t>gaz à effet de serre fluorés</w:t>
      </w:r>
      <w:r w:rsidRPr="00F04C6D">
        <w:rPr>
          <w:rFonts w:eastAsia="Times New Roman"/>
          <w:lang w:val="fr-FR"/>
        </w:rPr>
        <w:t xml:space="preserve"> et fixe des limites quantitatives décroissantes pour la mise sur le marché des hydrofluorocarbures.</w:t>
      </w:r>
    </w:p>
    <w:p w:rsidR="00F04C6D" w:rsidRDefault="00F04C6D" w:rsidP="00F04C6D">
      <w:pPr>
        <w:jc w:val="both"/>
        <w:rPr>
          <w:lang w:val="fr-FR"/>
        </w:rPr>
      </w:pPr>
    </w:p>
    <w:p w:rsidR="00C305FC" w:rsidRPr="00F04C6D" w:rsidRDefault="00C305FC" w:rsidP="00F04C6D">
      <w:pPr>
        <w:jc w:val="both"/>
        <w:rPr>
          <w:rFonts w:eastAsia="Times New Roman"/>
          <w:lang w:val="fr-FR"/>
        </w:rPr>
      </w:pPr>
      <w:r w:rsidRPr="00F04C6D">
        <w:rPr>
          <w:lang w:val="fr-FR"/>
        </w:rPr>
        <w:t>Le second objectif du projet de loi est d’</w:t>
      </w:r>
      <w:r w:rsidRPr="00F04C6D">
        <w:rPr>
          <w:rFonts w:eastAsia="Times New Roman"/>
          <w:lang w:val="fr-FR"/>
        </w:rPr>
        <w:t>apporte</w:t>
      </w:r>
      <w:r w:rsidRPr="00F04C6D">
        <w:rPr>
          <w:lang w:val="fr-FR"/>
        </w:rPr>
        <w:t>r</w:t>
      </w:r>
      <w:r w:rsidRPr="00F04C6D">
        <w:rPr>
          <w:rFonts w:eastAsia="Times New Roman"/>
          <w:lang w:val="fr-FR"/>
        </w:rPr>
        <w:t xml:space="preserve"> plusieurs précisions, notamment aux dispositions concernant le contrôle, à la loi </w:t>
      </w:r>
      <w:r w:rsidRPr="00F04C6D">
        <w:t>du 11 août 2011 portant exécution et sanction du règlement (CE) n° 1005/2009 du 16 septembre 2009 relatif à des substances qui appauvrissent la couche d'ozone</w:t>
      </w:r>
      <w:r w:rsidRPr="00F04C6D">
        <w:rPr>
          <w:lang w:val="fr-FR"/>
        </w:rPr>
        <w:t xml:space="preserve"> </w:t>
      </w:r>
      <w:r w:rsidRPr="00F04C6D">
        <w:rPr>
          <w:rFonts w:eastAsia="Times New Roman"/>
          <w:lang w:val="fr-FR"/>
        </w:rPr>
        <w:t>dans le domaine des substances qui appauvrissent la couche d’ozone.</w:t>
      </w:r>
    </w:p>
    <w:p w:rsidR="001832DD" w:rsidRPr="00415D71" w:rsidRDefault="001832DD">
      <w:pPr>
        <w:rPr>
          <w:lang w:val="fr-FR"/>
        </w:rPr>
      </w:pPr>
    </w:p>
    <w:sectPr w:rsidR="001832DD" w:rsidRPr="00415D71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71"/>
    <w:rsid w:val="001832DD"/>
    <w:rsid w:val="00415D71"/>
    <w:rsid w:val="00425F69"/>
    <w:rsid w:val="004B48CD"/>
    <w:rsid w:val="0056693C"/>
    <w:rsid w:val="008834CA"/>
    <w:rsid w:val="00C305FC"/>
    <w:rsid w:val="00C76E87"/>
    <w:rsid w:val="00F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968E61-F6B7-498E-A1FC-D9D32AD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71"/>
    <w:pPr>
      <w:widowControl w:val="0"/>
      <w:suppressAutoHyphens/>
    </w:pPr>
    <w:rPr>
      <w:rFonts w:eastAsia="SimSun" w:cs="Mangal"/>
      <w:kern w:val="1"/>
      <w:sz w:val="24"/>
      <w:szCs w:val="24"/>
      <w:lang w:val="de-DE" w:eastAsia="hi-IN" w:bidi="hi-IN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Default">
    <w:name w:val="Default"/>
    <w:rsid w:val="00415D71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15D71"/>
    <w:pPr>
      <w:spacing w:line="20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5F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5FC"/>
    <w:rPr>
      <w:rFonts w:ascii="Tahoma" w:eastAsia="SimSun" w:hAnsi="Tahoma" w:cs="Mangal"/>
      <w:kern w:val="1"/>
      <w:sz w:val="16"/>
      <w:szCs w:val="14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DP6877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6877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/sftpecos/Dossiers_parlementaires/6877/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9058004-69E5-42EB-A326-2AEE0EF29095}"/>
</file>

<file path=customXml/itemProps2.xml><?xml version="1.0" encoding="utf-8"?>
<ds:datastoreItem xmlns:ds="http://schemas.openxmlformats.org/officeDocument/2006/customXml" ds:itemID="{1B48FEDF-545B-44D8-8AC4-C98DE9AFED70}"/>
</file>

<file path=customXml/itemProps3.xml><?xml version="1.0" encoding="utf-8"?>
<ds:datastoreItem xmlns:ds="http://schemas.openxmlformats.org/officeDocument/2006/customXml" ds:itemID="{AD844103-7FB3-4CC3-BFC5-8EC71A726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2016-03-09T14:04:00Z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