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BD9" w:rsidRDefault="00B55BD9" w:rsidP="00B55BD9">
      <w:pPr>
        <w:tabs>
          <w:tab w:val="left" w:pos="4500"/>
        </w:tabs>
        <w:autoSpaceDE w:val="0"/>
        <w:autoSpaceDN w:val="0"/>
        <w:adjustRightInd w:val="0"/>
        <w:jc w:val="center"/>
        <w:rPr>
          <w:rFonts w:ascii="Arial" w:hAnsi="Arial" w:cs="Arial"/>
          <w:b/>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6863</w:t>
      </w:r>
    </w:p>
    <w:p w:rsidR="00B55BD9" w:rsidRDefault="00B55BD9" w:rsidP="00B55BD9">
      <w:pPr>
        <w:autoSpaceDE w:val="0"/>
        <w:autoSpaceDN w:val="0"/>
        <w:adjustRightInd w:val="0"/>
        <w:jc w:val="center"/>
        <w:rPr>
          <w:rFonts w:ascii="Arial" w:hAnsi="Arial" w:cs="Arial"/>
          <w:b/>
          <w:bCs/>
          <w:sz w:val="24"/>
          <w:szCs w:val="24"/>
        </w:rPr>
      </w:pPr>
    </w:p>
    <w:p w:rsidR="00B55BD9" w:rsidRDefault="00B55BD9" w:rsidP="00B55BD9">
      <w:pPr>
        <w:autoSpaceDE w:val="0"/>
        <w:autoSpaceDN w:val="0"/>
        <w:adjustRightInd w:val="0"/>
        <w:jc w:val="center"/>
        <w:rPr>
          <w:rFonts w:ascii="Arial" w:hAnsi="Arial" w:cs="Arial"/>
          <w:bCs/>
          <w:sz w:val="28"/>
          <w:szCs w:val="28"/>
        </w:rPr>
      </w:pPr>
      <w:r>
        <w:rPr>
          <w:rFonts w:ascii="Arial" w:hAnsi="Arial" w:cs="Arial"/>
          <w:bCs/>
          <w:sz w:val="28"/>
          <w:szCs w:val="28"/>
        </w:rPr>
        <w:t>CHAMBRE DES DEPUTES</w:t>
      </w:r>
    </w:p>
    <w:p w:rsidR="00B55BD9" w:rsidRDefault="00B55BD9" w:rsidP="00B55BD9">
      <w:pPr>
        <w:autoSpaceDE w:val="0"/>
        <w:autoSpaceDN w:val="0"/>
        <w:adjustRightInd w:val="0"/>
        <w:jc w:val="center"/>
        <w:rPr>
          <w:rFonts w:ascii="Arial" w:hAnsi="Arial" w:cs="Arial"/>
          <w:bCs/>
          <w:sz w:val="24"/>
          <w:szCs w:val="24"/>
        </w:rPr>
      </w:pPr>
    </w:p>
    <w:p w:rsidR="00B55BD9" w:rsidRDefault="00B55BD9" w:rsidP="00B55BD9">
      <w:pPr>
        <w:autoSpaceDE w:val="0"/>
        <w:autoSpaceDN w:val="0"/>
        <w:adjustRightInd w:val="0"/>
        <w:jc w:val="center"/>
        <w:rPr>
          <w:rFonts w:ascii="Arial" w:hAnsi="Arial" w:cs="Arial"/>
          <w:bCs/>
          <w:sz w:val="24"/>
          <w:szCs w:val="24"/>
        </w:rPr>
      </w:pPr>
      <w:r>
        <w:rPr>
          <w:rFonts w:ascii="Arial" w:hAnsi="Arial" w:cs="Arial"/>
          <w:bCs/>
          <w:sz w:val="24"/>
          <w:szCs w:val="24"/>
        </w:rPr>
        <w:t>Session ordinaire 201</w:t>
      </w:r>
      <w:r w:rsidR="004F6CC1">
        <w:rPr>
          <w:rFonts w:ascii="Arial" w:hAnsi="Arial" w:cs="Arial"/>
          <w:bCs/>
          <w:sz w:val="24"/>
          <w:szCs w:val="24"/>
        </w:rPr>
        <w:t>5</w:t>
      </w:r>
      <w:r>
        <w:rPr>
          <w:rFonts w:ascii="Arial" w:hAnsi="Arial" w:cs="Arial"/>
          <w:bCs/>
          <w:sz w:val="24"/>
          <w:szCs w:val="24"/>
        </w:rPr>
        <w:t>-201</w:t>
      </w:r>
      <w:r w:rsidR="004F6CC1">
        <w:rPr>
          <w:rFonts w:ascii="Arial" w:hAnsi="Arial" w:cs="Arial"/>
          <w:bCs/>
          <w:sz w:val="24"/>
          <w:szCs w:val="24"/>
        </w:rPr>
        <w:t>6</w:t>
      </w:r>
    </w:p>
    <w:p w:rsidR="00B55BD9" w:rsidRDefault="00B55BD9" w:rsidP="00B55BD9">
      <w:pPr>
        <w:pBdr>
          <w:bottom w:val="thinThickLargeGap" w:sz="24" w:space="1" w:color="auto"/>
        </w:pBdr>
        <w:autoSpaceDE w:val="0"/>
        <w:autoSpaceDN w:val="0"/>
        <w:adjustRightInd w:val="0"/>
        <w:rPr>
          <w:rFonts w:ascii="Arial" w:hAnsi="Arial" w:cs="Arial"/>
          <w:b/>
          <w:bCs/>
          <w:sz w:val="24"/>
          <w:szCs w:val="24"/>
        </w:rPr>
      </w:pPr>
    </w:p>
    <w:p w:rsidR="00B55BD9" w:rsidRDefault="00B55BD9" w:rsidP="00B55BD9">
      <w:pPr>
        <w:autoSpaceDE w:val="0"/>
        <w:autoSpaceDN w:val="0"/>
        <w:adjustRightInd w:val="0"/>
        <w:rPr>
          <w:rFonts w:ascii="Arial" w:hAnsi="Arial" w:cs="Arial"/>
          <w:b/>
          <w:bCs/>
          <w:sz w:val="24"/>
          <w:szCs w:val="24"/>
        </w:rPr>
      </w:pPr>
    </w:p>
    <w:p w:rsidR="00B55BD9" w:rsidRDefault="00B55BD9" w:rsidP="00B55BD9">
      <w:pPr>
        <w:ind w:right="-108"/>
        <w:jc w:val="center"/>
        <w:rPr>
          <w:rFonts w:ascii="Arial" w:hAnsi="Arial" w:cs="Arial"/>
          <w:b/>
          <w:sz w:val="24"/>
          <w:szCs w:val="24"/>
        </w:rPr>
      </w:pPr>
    </w:p>
    <w:p w:rsidR="00B55BD9" w:rsidRDefault="00B55BD9" w:rsidP="00B55BD9">
      <w:pPr>
        <w:tabs>
          <w:tab w:val="left" w:pos="1701"/>
        </w:tabs>
        <w:autoSpaceDE w:val="0"/>
        <w:autoSpaceDN w:val="0"/>
        <w:adjustRightInd w:val="0"/>
        <w:ind w:left="1440" w:right="-2" w:hanging="1440"/>
        <w:jc w:val="center"/>
        <w:rPr>
          <w:rFonts w:ascii="Arial" w:hAnsi="Arial" w:cs="Arial"/>
          <w:b/>
          <w:sz w:val="28"/>
          <w:szCs w:val="28"/>
        </w:rPr>
      </w:pPr>
      <w:r>
        <w:rPr>
          <w:rFonts w:ascii="Arial" w:hAnsi="Arial" w:cs="Arial"/>
          <w:b/>
          <w:sz w:val="28"/>
          <w:szCs w:val="28"/>
        </w:rPr>
        <w:t>PROJET DE LOI</w:t>
      </w:r>
    </w:p>
    <w:p w:rsidR="00B55BD9" w:rsidRDefault="00B55BD9" w:rsidP="00B55BD9">
      <w:pPr>
        <w:rPr>
          <w:rFonts w:cs="Arial"/>
          <w:b/>
          <w:sz w:val="22"/>
          <w:szCs w:val="22"/>
        </w:rPr>
      </w:pPr>
    </w:p>
    <w:p w:rsidR="00B55BD9" w:rsidRDefault="00B55BD9" w:rsidP="00B55BD9">
      <w:pPr>
        <w:jc w:val="center"/>
        <w:rPr>
          <w:rFonts w:ascii="Arial" w:hAnsi="Arial" w:cs="Arial"/>
          <w:b/>
          <w:sz w:val="24"/>
          <w:szCs w:val="24"/>
        </w:rPr>
      </w:pPr>
    </w:p>
    <w:p w:rsidR="00B55BD9" w:rsidRDefault="006D3DCF" w:rsidP="00B55BD9">
      <w:pPr>
        <w:tabs>
          <w:tab w:val="left" w:pos="851"/>
        </w:tabs>
        <w:autoSpaceDE w:val="0"/>
        <w:autoSpaceDN w:val="0"/>
        <w:adjustRightInd w:val="0"/>
        <w:jc w:val="center"/>
        <w:rPr>
          <w:rFonts w:ascii="Arial" w:eastAsia="Calibri" w:hAnsi="Arial" w:cs="Arial"/>
          <w:b/>
          <w:bCs/>
          <w:sz w:val="24"/>
          <w:szCs w:val="24"/>
          <w:lang w:val="fr-LU" w:eastAsia="fr-LU"/>
        </w:rPr>
      </w:pPr>
      <w:r>
        <w:rPr>
          <w:rFonts w:ascii="Arial" w:eastAsia="Calibri" w:hAnsi="Arial" w:cs="Arial"/>
          <w:b/>
          <w:bCs/>
          <w:sz w:val="24"/>
          <w:szCs w:val="24"/>
          <w:lang w:val="fr-LU" w:eastAsia="fr-LU"/>
        </w:rPr>
        <w:t>a</w:t>
      </w:r>
      <w:r w:rsidR="00B55BD9">
        <w:rPr>
          <w:rFonts w:ascii="Arial" w:eastAsia="Calibri" w:hAnsi="Arial" w:cs="Arial"/>
          <w:b/>
          <w:bCs/>
          <w:sz w:val="24"/>
          <w:szCs w:val="24"/>
          <w:lang w:val="fr-LU" w:eastAsia="fr-LU"/>
        </w:rPr>
        <w:t xml:space="preserve">brogeant </w:t>
      </w:r>
      <w:r w:rsidR="00C55C91">
        <w:rPr>
          <w:rFonts w:ascii="Arial" w:eastAsia="Calibri" w:hAnsi="Arial" w:cs="Arial"/>
          <w:b/>
          <w:bCs/>
          <w:sz w:val="24"/>
          <w:szCs w:val="24"/>
          <w:lang w:val="fr-LU" w:eastAsia="fr-LU"/>
        </w:rPr>
        <w:t>la loi du 7 a</w:t>
      </w:r>
      <w:r w:rsidR="00B55BD9">
        <w:rPr>
          <w:rFonts w:ascii="Arial" w:eastAsia="Calibri" w:hAnsi="Arial" w:cs="Arial"/>
          <w:b/>
          <w:bCs/>
          <w:sz w:val="24"/>
          <w:szCs w:val="24"/>
          <w:lang w:val="fr-LU" w:eastAsia="fr-LU"/>
        </w:rPr>
        <w:t>oût 2002 portant création du Centre Virtuel de la Connaissance sur l’Europe</w:t>
      </w:r>
    </w:p>
    <w:p w:rsidR="00B55BD9" w:rsidRDefault="00B55BD9" w:rsidP="00B55BD9">
      <w:pPr>
        <w:pStyle w:val="Sansinterligne"/>
        <w:jc w:val="center"/>
        <w:rPr>
          <w:rFonts w:ascii="Arial" w:hAnsi="Arial" w:cs="Arial"/>
          <w:b/>
          <w:sz w:val="24"/>
          <w:szCs w:val="24"/>
          <w:lang w:val="fr-LU"/>
        </w:rPr>
      </w:pPr>
    </w:p>
    <w:p w:rsidR="00B55BD9" w:rsidRDefault="00B55BD9" w:rsidP="00B55BD9">
      <w:pPr>
        <w:pStyle w:val="Sansinterligne"/>
        <w:jc w:val="center"/>
        <w:rPr>
          <w:rFonts w:ascii="Arial" w:hAnsi="Arial" w:cs="Arial"/>
          <w:sz w:val="24"/>
          <w:szCs w:val="24"/>
        </w:rPr>
      </w:pPr>
    </w:p>
    <w:p w:rsidR="002C64BE" w:rsidRDefault="002C64BE" w:rsidP="002C64BE">
      <w:pPr>
        <w:pStyle w:val="Sansinterligne"/>
        <w:rPr>
          <w:rFonts w:ascii="Arial" w:hAnsi="Arial" w:cs="Arial"/>
          <w:b/>
          <w:sz w:val="24"/>
          <w:szCs w:val="24"/>
          <w:u w:val="single"/>
        </w:rPr>
      </w:pPr>
    </w:p>
    <w:p w:rsidR="002F0C6C" w:rsidRPr="002F0C6C" w:rsidRDefault="002F0C6C" w:rsidP="002F0C6C">
      <w:pPr>
        <w:spacing w:after="120"/>
        <w:jc w:val="both"/>
        <w:rPr>
          <w:rFonts w:ascii="Arial" w:hAnsi="Arial" w:cs="Arial"/>
          <w:sz w:val="22"/>
          <w:szCs w:val="22"/>
          <w:lang w:eastAsia="fr-LU"/>
        </w:rPr>
      </w:pPr>
      <w:r w:rsidRPr="002F0C6C">
        <w:rPr>
          <w:rFonts w:ascii="Arial" w:hAnsi="Arial" w:cs="Arial"/>
          <w:sz w:val="22"/>
          <w:szCs w:val="22"/>
          <w:lang w:eastAsia="fr-LU"/>
        </w:rPr>
        <w:t>Le programme gouvernemental prévoit la création d’un Institut d’Histoire du Temps Présent (IHTP)</w:t>
      </w:r>
      <w:r w:rsidR="00CD1B2B">
        <w:rPr>
          <w:rFonts w:ascii="Arial" w:hAnsi="Arial" w:cs="Arial"/>
          <w:sz w:val="22"/>
          <w:szCs w:val="22"/>
          <w:lang w:eastAsia="fr-LU"/>
        </w:rPr>
        <w:t>. Lors de sa séance du 5 juin 2015, le Gouvernement en conseil a décidé de charger le ministre de l’Enseignement supérieur et de la Recherche de proposer à l’Université du Luxembourg de créer un tel institut</w:t>
      </w:r>
      <w:r w:rsidRPr="002F0C6C">
        <w:rPr>
          <w:rFonts w:ascii="Arial" w:hAnsi="Arial" w:cs="Arial"/>
          <w:sz w:val="22"/>
          <w:szCs w:val="22"/>
          <w:lang w:eastAsia="fr-LU"/>
        </w:rPr>
        <w:t xml:space="preserve"> </w:t>
      </w:r>
      <w:r w:rsidR="00CD1B2B">
        <w:rPr>
          <w:rFonts w:ascii="Arial" w:hAnsi="Arial" w:cs="Arial"/>
          <w:sz w:val="22"/>
          <w:szCs w:val="22"/>
          <w:lang w:eastAsia="fr-LU"/>
        </w:rPr>
        <w:t>en son</w:t>
      </w:r>
      <w:r w:rsidRPr="002F0C6C">
        <w:rPr>
          <w:rFonts w:ascii="Arial" w:hAnsi="Arial" w:cs="Arial"/>
          <w:sz w:val="22"/>
          <w:szCs w:val="22"/>
          <w:lang w:eastAsia="fr-LU"/>
        </w:rPr>
        <w:t xml:space="preserve"> sein</w:t>
      </w:r>
      <w:r w:rsidR="00CD1B2B">
        <w:rPr>
          <w:rFonts w:ascii="Arial" w:hAnsi="Arial" w:cs="Arial"/>
          <w:sz w:val="22"/>
          <w:szCs w:val="22"/>
          <w:lang w:eastAsia="fr-LU"/>
        </w:rPr>
        <w:t>,</w:t>
      </w:r>
      <w:r w:rsidRPr="002F0C6C">
        <w:rPr>
          <w:rFonts w:ascii="Arial" w:hAnsi="Arial" w:cs="Arial"/>
          <w:sz w:val="22"/>
          <w:szCs w:val="22"/>
          <w:lang w:eastAsia="fr-LU"/>
        </w:rPr>
        <w:t xml:space="preserve"> en tant </w:t>
      </w:r>
      <w:r w:rsidR="00CD1B2B">
        <w:rPr>
          <w:rFonts w:ascii="Arial" w:hAnsi="Arial" w:cs="Arial"/>
          <w:sz w:val="22"/>
          <w:szCs w:val="22"/>
          <w:lang w:eastAsia="fr-LU"/>
        </w:rPr>
        <w:t>que</w:t>
      </w:r>
      <w:r w:rsidRPr="002F0C6C">
        <w:rPr>
          <w:rFonts w:ascii="Arial" w:hAnsi="Arial" w:cs="Arial"/>
          <w:sz w:val="22"/>
          <w:szCs w:val="22"/>
          <w:lang w:eastAsia="fr-LU"/>
        </w:rPr>
        <w:t xml:space="preserve"> centre interdisciplinaire. L’objectif principal du nouvel institut, qui sera fondé sur des noyaux de compétences existants, consistera à rassembler les efforts éparpillés et à créer de cette façon des synergies dans le domaine de la recherche </w:t>
      </w:r>
      <w:r w:rsidR="00CD1B2B">
        <w:rPr>
          <w:rFonts w:ascii="Arial" w:hAnsi="Arial" w:cs="Arial"/>
          <w:sz w:val="22"/>
          <w:szCs w:val="22"/>
          <w:lang w:eastAsia="fr-LU"/>
        </w:rPr>
        <w:t>sur</w:t>
      </w:r>
      <w:r w:rsidRPr="002F0C6C">
        <w:rPr>
          <w:rFonts w:ascii="Arial" w:hAnsi="Arial" w:cs="Arial"/>
          <w:sz w:val="22"/>
          <w:szCs w:val="22"/>
          <w:lang w:eastAsia="fr-LU"/>
        </w:rPr>
        <w:t xml:space="preserve"> l’histoire du Luxembourg des XXe et XXIe siècles.</w:t>
      </w:r>
    </w:p>
    <w:p w:rsidR="002F0C6C" w:rsidRPr="002F0C6C" w:rsidRDefault="002F0C6C" w:rsidP="002F0C6C">
      <w:pPr>
        <w:spacing w:after="120"/>
        <w:jc w:val="both"/>
        <w:rPr>
          <w:rFonts w:ascii="Arial" w:hAnsi="Arial" w:cs="Arial"/>
          <w:sz w:val="22"/>
          <w:szCs w:val="22"/>
          <w:lang w:eastAsia="fr-LU"/>
        </w:rPr>
      </w:pPr>
      <w:r w:rsidRPr="002F0C6C">
        <w:rPr>
          <w:rFonts w:ascii="Arial" w:hAnsi="Arial" w:cs="Arial"/>
          <w:sz w:val="22"/>
          <w:szCs w:val="22"/>
          <w:lang w:eastAsia="fr-LU"/>
        </w:rPr>
        <w:t>Dans un but d’efficience et de simplification du dispositif national de la recherche et dans un souci de réduire les risques de duplication des efforts de recherche, tant en termes de sujets que de méthodologies, le Centre Virtuel de la Connaissance sur l’Europe (CVCE), créé par la loi du 7 août 2002, sera intégré dans l’Université du Luxembourg.</w:t>
      </w:r>
    </w:p>
    <w:p w:rsidR="002F0C6C" w:rsidRDefault="002F0C6C" w:rsidP="002F0C6C">
      <w:pPr>
        <w:spacing w:after="120"/>
        <w:jc w:val="both"/>
        <w:rPr>
          <w:rFonts w:ascii="Arial" w:hAnsi="Arial" w:cs="Arial"/>
          <w:sz w:val="22"/>
          <w:szCs w:val="22"/>
          <w:lang w:eastAsia="fr-LU"/>
        </w:rPr>
      </w:pPr>
      <w:r w:rsidRPr="002F0C6C">
        <w:rPr>
          <w:rFonts w:ascii="Arial" w:hAnsi="Arial" w:cs="Arial"/>
          <w:sz w:val="22"/>
          <w:szCs w:val="22"/>
          <w:lang w:eastAsia="fr-LU"/>
        </w:rPr>
        <w:t xml:space="preserve">Si l’envergure thématique de l’IHTP sera différente de celle du CVCE, qui se concentre sur le processus de l’intégration européenne (sans accent particulier sur le Luxembourg), les méthodologies, notamment en termes d’humanités numériques seront sensiblement </w:t>
      </w:r>
      <w:r w:rsidRPr="00244958">
        <w:rPr>
          <w:rFonts w:ascii="Arial" w:hAnsi="Arial" w:cs="Arial"/>
          <w:sz w:val="22"/>
          <w:szCs w:val="22"/>
          <w:lang w:eastAsia="fr-LU"/>
        </w:rPr>
        <w:t xml:space="preserve">identiques. Ainsi, l’IHTP </w:t>
      </w:r>
      <w:r w:rsidR="00CD1B2B">
        <w:rPr>
          <w:rFonts w:ascii="Arial" w:hAnsi="Arial" w:cs="Arial"/>
          <w:sz w:val="22"/>
          <w:szCs w:val="22"/>
          <w:lang w:eastAsia="fr-LU"/>
        </w:rPr>
        <w:t xml:space="preserve">pourra </w:t>
      </w:r>
      <w:r w:rsidRPr="00244958">
        <w:rPr>
          <w:rFonts w:ascii="Arial" w:hAnsi="Arial" w:cs="Arial"/>
          <w:sz w:val="22"/>
          <w:szCs w:val="22"/>
          <w:lang w:eastAsia="fr-LU"/>
        </w:rPr>
        <w:t>bénéficie</w:t>
      </w:r>
      <w:r w:rsidR="00CD1B2B">
        <w:rPr>
          <w:rFonts w:ascii="Arial" w:hAnsi="Arial" w:cs="Arial"/>
          <w:sz w:val="22"/>
          <w:szCs w:val="22"/>
          <w:lang w:eastAsia="fr-LU"/>
        </w:rPr>
        <w:t>r</w:t>
      </w:r>
      <w:r w:rsidRPr="00244958">
        <w:rPr>
          <w:rFonts w:ascii="Arial" w:hAnsi="Arial" w:cs="Arial"/>
          <w:sz w:val="22"/>
          <w:szCs w:val="22"/>
          <w:lang w:eastAsia="fr-LU"/>
        </w:rPr>
        <w:t xml:space="preserve"> des acquis intellectuels et du savoir-faire développés </w:t>
      </w:r>
      <w:r w:rsidR="00244958" w:rsidRPr="00244958">
        <w:rPr>
          <w:rFonts w:ascii="Arial" w:hAnsi="Arial" w:cs="Arial"/>
          <w:bCs/>
          <w:sz w:val="22"/>
          <w:szCs w:val="22"/>
          <w:lang w:eastAsia="fr-LU"/>
        </w:rPr>
        <w:t xml:space="preserve">durant plus d'une </w:t>
      </w:r>
      <w:r w:rsidRPr="00244958">
        <w:rPr>
          <w:rFonts w:ascii="Arial" w:hAnsi="Arial" w:cs="Arial"/>
          <w:sz w:val="22"/>
          <w:szCs w:val="22"/>
          <w:lang w:eastAsia="fr-LU"/>
        </w:rPr>
        <w:t>décennie par le CVCE.</w:t>
      </w:r>
    </w:p>
    <w:p w:rsidR="002F0C6C" w:rsidRPr="002F0C6C" w:rsidRDefault="002F0C6C" w:rsidP="002F0C6C">
      <w:pPr>
        <w:spacing w:after="120"/>
        <w:jc w:val="both"/>
        <w:rPr>
          <w:rFonts w:ascii="Arial" w:hAnsi="Arial" w:cs="Arial"/>
          <w:sz w:val="22"/>
          <w:szCs w:val="22"/>
          <w:lang w:eastAsia="fr-LU"/>
        </w:rPr>
      </w:pPr>
      <w:r w:rsidRPr="002F0C6C">
        <w:rPr>
          <w:rFonts w:ascii="Arial" w:hAnsi="Arial" w:cs="Arial"/>
          <w:sz w:val="22"/>
          <w:szCs w:val="22"/>
          <w:lang w:eastAsia="fr-LU"/>
        </w:rPr>
        <w:t xml:space="preserve">Par le présent projet de loi est abrogée la loi du 7 août 2002 portant création du Centre Virtuel de la Connaissance sur l’Europe. </w:t>
      </w:r>
      <w:r w:rsidRPr="00185920">
        <w:rPr>
          <w:rFonts w:ascii="Arial" w:hAnsi="Arial" w:cs="Arial"/>
          <w:sz w:val="22"/>
          <w:szCs w:val="22"/>
          <w:lang w:eastAsia="fr-LU"/>
        </w:rPr>
        <w:t xml:space="preserve">Les dispositions transitoires déterminent les modalités de dissolution de l’établissement </w:t>
      </w:r>
      <w:r w:rsidR="00185920" w:rsidRPr="00185920">
        <w:rPr>
          <w:rFonts w:ascii="Arial" w:hAnsi="Arial" w:cs="Arial"/>
          <w:sz w:val="22"/>
          <w:szCs w:val="22"/>
          <w:lang w:eastAsia="fr-LU"/>
        </w:rPr>
        <w:t>et de</w:t>
      </w:r>
      <w:r w:rsidRPr="00185920">
        <w:rPr>
          <w:rFonts w:ascii="Arial" w:hAnsi="Arial" w:cs="Arial"/>
          <w:sz w:val="22"/>
          <w:szCs w:val="22"/>
          <w:lang w:eastAsia="fr-LU"/>
        </w:rPr>
        <w:t xml:space="preserve"> reprise par l’Université du Luxembourg.</w:t>
      </w:r>
      <w:r w:rsidRPr="002F0C6C">
        <w:rPr>
          <w:rFonts w:ascii="Arial" w:hAnsi="Arial" w:cs="Arial"/>
          <w:sz w:val="22"/>
          <w:szCs w:val="22"/>
          <w:lang w:eastAsia="fr-LU"/>
        </w:rPr>
        <w:t xml:space="preserve"> Le personnel employé par le CVCE sera repris  par l’Université, de même que tous les droits et obligations. En particulier, les résultats de recherche obtenus et les droits intellectuels détenus par le CVCE seront de plein droit recueillis par l’Université du Luxembourg à la date de l’intégration du CVCE à l’Université.</w:t>
      </w:r>
    </w:p>
    <w:p w:rsidR="002C64BE" w:rsidRDefault="002C64BE" w:rsidP="002C64BE">
      <w:pPr>
        <w:pStyle w:val="Sansinterligne"/>
        <w:jc w:val="both"/>
        <w:rPr>
          <w:rFonts w:ascii="Arial" w:hAnsi="Arial" w:cs="Arial"/>
          <w:b/>
          <w:sz w:val="24"/>
          <w:szCs w:val="24"/>
          <w:u w:val="single"/>
        </w:rPr>
      </w:pPr>
    </w:p>
    <w:p w:rsidR="002C64BE" w:rsidRDefault="002C64BE"/>
    <w:sectPr w:rsidR="002C64BE" w:rsidSect="00F4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351F6"/>
    <w:multiLevelType w:val="hybridMultilevel"/>
    <w:tmpl w:val="E58E034E"/>
    <w:lvl w:ilvl="0" w:tplc="CBF06FD2">
      <w:start w:val="1"/>
      <w:numFmt w:val="bullet"/>
      <w:lvlText w:val="-"/>
      <w:lvlJc w:val="left"/>
      <w:pPr>
        <w:ind w:left="720" w:hanging="360"/>
      </w:pPr>
      <w:rPr>
        <w:rFonts w:ascii="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1" w15:restartNumberingAfterBreak="0">
    <w:nsid w:val="502614FF"/>
    <w:multiLevelType w:val="hybridMultilevel"/>
    <w:tmpl w:val="7B48ED70"/>
    <w:lvl w:ilvl="0" w:tplc="44F6E200">
      <w:numFmt w:val="bullet"/>
      <w:lvlText w:val="–"/>
      <w:lvlJc w:val="left"/>
      <w:pPr>
        <w:ind w:left="587" w:hanging="360"/>
      </w:pPr>
      <w:rPr>
        <w:rFonts w:ascii="Times New Roman" w:eastAsia="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BD9"/>
    <w:rsid w:val="000E2146"/>
    <w:rsid w:val="001234E9"/>
    <w:rsid w:val="00155C6A"/>
    <w:rsid w:val="00185920"/>
    <w:rsid w:val="00232DAD"/>
    <w:rsid w:val="00244958"/>
    <w:rsid w:val="002A7AED"/>
    <w:rsid w:val="002C64BE"/>
    <w:rsid w:val="002E7AA3"/>
    <w:rsid w:val="002F0C6C"/>
    <w:rsid w:val="00303F48"/>
    <w:rsid w:val="003C7987"/>
    <w:rsid w:val="004E7645"/>
    <w:rsid w:val="004F6CC1"/>
    <w:rsid w:val="005031C8"/>
    <w:rsid w:val="00542AC1"/>
    <w:rsid w:val="005A7458"/>
    <w:rsid w:val="005E68EE"/>
    <w:rsid w:val="005F2316"/>
    <w:rsid w:val="006D3DCF"/>
    <w:rsid w:val="00755B8B"/>
    <w:rsid w:val="008135BD"/>
    <w:rsid w:val="0082451D"/>
    <w:rsid w:val="00893F44"/>
    <w:rsid w:val="00990412"/>
    <w:rsid w:val="009E4DDC"/>
    <w:rsid w:val="009F0C3C"/>
    <w:rsid w:val="00A01792"/>
    <w:rsid w:val="00A04037"/>
    <w:rsid w:val="00A746B8"/>
    <w:rsid w:val="00B55BD9"/>
    <w:rsid w:val="00B63945"/>
    <w:rsid w:val="00BD5FBB"/>
    <w:rsid w:val="00C55C91"/>
    <w:rsid w:val="00C76E9E"/>
    <w:rsid w:val="00CC5E61"/>
    <w:rsid w:val="00CD1B2B"/>
    <w:rsid w:val="00D0571A"/>
    <w:rsid w:val="00D80C82"/>
    <w:rsid w:val="00D8290D"/>
    <w:rsid w:val="00E26943"/>
    <w:rsid w:val="00E86C1A"/>
    <w:rsid w:val="00F03EAF"/>
    <w:rsid w:val="00F4549D"/>
    <w:rsid w:val="00F51F5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15BF061-2732-4C1F-A630-E22D7EB2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D9"/>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semiHidden/>
    <w:unhideWhenUsed/>
    <w:rsid w:val="00B55BD9"/>
    <w:pPr>
      <w:spacing w:after="120"/>
      <w:ind w:left="283"/>
    </w:pPr>
  </w:style>
  <w:style w:type="character" w:customStyle="1" w:styleId="RetraitcorpsdetexteCar">
    <w:name w:val="Retrait corps de texte Car"/>
    <w:link w:val="Retraitcorpsdetexte"/>
    <w:uiPriority w:val="99"/>
    <w:semiHidden/>
    <w:rsid w:val="00B55BD9"/>
    <w:rPr>
      <w:rFonts w:ascii="Times New Roman" w:eastAsia="Times New Roman" w:hAnsi="Times New Roman" w:cs="Times New Roman"/>
      <w:sz w:val="20"/>
      <w:szCs w:val="20"/>
      <w:lang w:val="fr-FR" w:eastAsia="fr-FR"/>
    </w:rPr>
  </w:style>
  <w:style w:type="paragraph" w:styleId="Sansinterligne">
    <w:name w:val="No Spacing"/>
    <w:uiPriority w:val="1"/>
    <w:qFormat/>
    <w:rsid w:val="00B55BD9"/>
    <w:rPr>
      <w:rFonts w:ascii="Times New Roman" w:eastAsia="Times New Roman" w:hAnsi="Times New Roman" w:cs="Times New Roman"/>
      <w:lang w:val="fr-FR" w:eastAsia="fr-FR"/>
    </w:rPr>
  </w:style>
  <w:style w:type="paragraph" w:customStyle="1" w:styleId="Pa11">
    <w:name w:val="Pa11"/>
    <w:basedOn w:val="Normal"/>
    <w:next w:val="Normal"/>
    <w:uiPriority w:val="99"/>
    <w:rsid w:val="00F03EAF"/>
    <w:pPr>
      <w:autoSpaceDE w:val="0"/>
      <w:autoSpaceDN w:val="0"/>
      <w:adjustRightInd w:val="0"/>
      <w:spacing w:line="201" w:lineRule="atLeast"/>
    </w:pPr>
    <w:rPr>
      <w:rFonts w:eastAsia="Calibri"/>
      <w:sz w:val="24"/>
      <w:szCs w:val="24"/>
      <w:lang w:val="fr-LU" w:eastAsia="fr-LU"/>
    </w:rPr>
  </w:style>
  <w:style w:type="paragraph" w:customStyle="1" w:styleId="Pa12">
    <w:name w:val="Pa12"/>
    <w:basedOn w:val="Normal"/>
    <w:next w:val="Normal"/>
    <w:uiPriority w:val="99"/>
    <w:rsid w:val="00F03EAF"/>
    <w:pPr>
      <w:autoSpaceDE w:val="0"/>
      <w:autoSpaceDN w:val="0"/>
      <w:adjustRightInd w:val="0"/>
      <w:spacing w:line="201" w:lineRule="atLeast"/>
    </w:pPr>
    <w:rPr>
      <w:rFonts w:eastAsia="Calibri"/>
      <w:sz w:val="24"/>
      <w:szCs w:val="24"/>
      <w:lang w:val="fr-LU" w:eastAsia="fr-LU"/>
    </w:rPr>
  </w:style>
  <w:style w:type="character" w:styleId="Marquedecommentaire">
    <w:name w:val="annotation reference"/>
    <w:uiPriority w:val="99"/>
    <w:semiHidden/>
    <w:unhideWhenUsed/>
    <w:rsid w:val="00D80C82"/>
    <w:rPr>
      <w:sz w:val="16"/>
      <w:szCs w:val="16"/>
    </w:rPr>
  </w:style>
  <w:style w:type="paragraph" w:styleId="Commentaire">
    <w:name w:val="annotation text"/>
    <w:basedOn w:val="Normal"/>
    <w:link w:val="CommentaireCar"/>
    <w:uiPriority w:val="99"/>
    <w:semiHidden/>
    <w:unhideWhenUsed/>
    <w:rsid w:val="00D80C82"/>
  </w:style>
  <w:style w:type="character" w:customStyle="1" w:styleId="CommentaireCar">
    <w:name w:val="Commentaire Car"/>
    <w:link w:val="Commentaire"/>
    <w:uiPriority w:val="99"/>
    <w:semiHidden/>
    <w:rsid w:val="00D80C82"/>
    <w:rPr>
      <w:rFonts w:ascii="Times New Roman" w:eastAsia="Times New Roman" w:hAnsi="Times New Roman" w:cs="Times New Roman"/>
      <w:lang w:val="fr-FR" w:eastAsia="fr-FR"/>
    </w:rPr>
  </w:style>
  <w:style w:type="paragraph" w:styleId="Objetducommentaire">
    <w:name w:val="annotation subject"/>
    <w:basedOn w:val="Commentaire"/>
    <w:next w:val="Commentaire"/>
    <w:link w:val="ObjetducommentaireCar"/>
    <w:uiPriority w:val="99"/>
    <w:semiHidden/>
    <w:unhideWhenUsed/>
    <w:rsid w:val="00D80C82"/>
    <w:rPr>
      <w:b/>
      <w:bCs/>
    </w:rPr>
  </w:style>
  <w:style w:type="character" w:customStyle="1" w:styleId="ObjetducommentaireCar">
    <w:name w:val="Objet du commentaire Car"/>
    <w:link w:val="Objetducommentaire"/>
    <w:uiPriority w:val="99"/>
    <w:semiHidden/>
    <w:rsid w:val="00D80C82"/>
    <w:rPr>
      <w:rFonts w:ascii="Times New Roman" w:eastAsia="Times New Roman" w:hAnsi="Times New Roman" w:cs="Times New Roman"/>
      <w:b/>
      <w:bCs/>
      <w:lang w:val="fr-FR" w:eastAsia="fr-FR"/>
    </w:rPr>
  </w:style>
  <w:style w:type="paragraph" w:styleId="Rvision">
    <w:name w:val="Revision"/>
    <w:hidden/>
    <w:uiPriority w:val="99"/>
    <w:semiHidden/>
    <w:rsid w:val="00D80C82"/>
    <w:rPr>
      <w:rFonts w:ascii="Times New Roman" w:eastAsia="Times New Roman" w:hAnsi="Times New Roman" w:cs="Times New Roman"/>
      <w:lang w:val="fr-FR" w:eastAsia="fr-FR"/>
    </w:rPr>
  </w:style>
  <w:style w:type="paragraph" w:styleId="Textedebulles">
    <w:name w:val="Balloon Text"/>
    <w:basedOn w:val="Normal"/>
    <w:link w:val="TextedebullesCar"/>
    <w:uiPriority w:val="99"/>
    <w:semiHidden/>
    <w:unhideWhenUsed/>
    <w:rsid w:val="00D80C82"/>
    <w:rPr>
      <w:rFonts w:ascii="Tahoma" w:hAnsi="Tahoma"/>
      <w:sz w:val="16"/>
      <w:szCs w:val="16"/>
    </w:rPr>
  </w:style>
  <w:style w:type="character" w:customStyle="1" w:styleId="TextedebullesCar">
    <w:name w:val="Texte de bulles Car"/>
    <w:link w:val="Textedebulles"/>
    <w:uiPriority w:val="99"/>
    <w:semiHidden/>
    <w:rsid w:val="00D80C82"/>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C619D8C-552C-4CE3-809F-3DB102A6F433}">
  <ds:schemaRefs>
    <ds:schemaRef ds:uri="http://schemas.openxmlformats.org/officeDocument/2006/bibliography"/>
  </ds:schemaRefs>
</ds:datastoreItem>
</file>

<file path=customXml/itemProps2.xml><?xml version="1.0" encoding="utf-8"?>
<ds:datastoreItem xmlns:ds="http://schemas.openxmlformats.org/officeDocument/2006/customXml" ds:itemID="{1BCC8EFE-3F65-4E71-BDE2-23E5C9D61316}"/>
</file>

<file path=customXml/itemProps3.xml><?xml version="1.0" encoding="utf-8"?>
<ds:datastoreItem xmlns:ds="http://schemas.openxmlformats.org/officeDocument/2006/customXml" ds:itemID="{20891D62-6637-418A-9EBA-4FFF8CA3BD43}"/>
</file>

<file path=customXml/itemProps4.xml><?xml version="1.0" encoding="utf-8"?>
<ds:datastoreItem xmlns:ds="http://schemas.openxmlformats.org/officeDocument/2006/customXml" ds:itemID="{34A825A4-BF2E-4AC0-B4D1-A0C609414D7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1814</Characters>
  <Application>Microsoft Office Word</Application>
  <DocSecurity>4</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CTIE</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