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37" w:rsidRPr="007C787D" w:rsidRDefault="00B775CB" w:rsidP="007C787D">
      <w:pPr>
        <w:tabs>
          <w:tab w:val="left" w:pos="3544"/>
        </w:tabs>
        <w:jc w:val="both"/>
        <w:rPr>
          <w:rFonts w:ascii="Arial" w:hAnsi="Arial" w:cs="Arial"/>
          <w:b/>
          <w:noProof/>
          <w:sz w:val="22"/>
          <w:szCs w:val="22"/>
          <w:lang w:val="fr-FR"/>
        </w:rPr>
      </w:pPr>
      <w:bookmarkStart w:id="0" w:name="_GoBack"/>
      <w:bookmarkEnd w:id="0"/>
      <w:r w:rsidRPr="007C787D">
        <w:rPr>
          <w:rFonts w:ascii="Arial" w:hAnsi="Arial" w:cs="Arial"/>
          <w:b/>
          <w:bCs/>
          <w:sz w:val="22"/>
          <w:szCs w:val="22"/>
          <w:lang w:val="fr-LU"/>
        </w:rPr>
        <w:t>Projet de loi</w:t>
      </w:r>
      <w:r w:rsidR="007C787D" w:rsidRPr="007C787D">
        <w:rPr>
          <w:rFonts w:ascii="Arial" w:hAnsi="Arial" w:cs="Arial"/>
          <w:b/>
          <w:noProof/>
          <w:sz w:val="22"/>
          <w:szCs w:val="22"/>
          <w:lang w:val="fr-FR"/>
        </w:rPr>
        <w:t xml:space="preserve"> </w:t>
      </w:r>
      <w:r w:rsidR="007C787D">
        <w:rPr>
          <w:rFonts w:ascii="Arial" w:hAnsi="Arial" w:cs="Arial"/>
          <w:b/>
          <w:noProof/>
          <w:sz w:val="22"/>
          <w:szCs w:val="22"/>
          <w:lang w:val="fr-FR"/>
        </w:rPr>
        <w:t>6</w:t>
      </w:r>
      <w:r w:rsidR="007C787D" w:rsidRPr="007C787D">
        <w:rPr>
          <w:rFonts w:ascii="Arial" w:hAnsi="Arial" w:cs="Arial"/>
          <w:b/>
          <w:noProof/>
          <w:sz w:val="22"/>
          <w:szCs w:val="22"/>
          <w:lang w:val="fr-FR"/>
        </w:rPr>
        <w:t>858</w:t>
      </w:r>
      <w:r w:rsidR="007C787D">
        <w:rPr>
          <w:rFonts w:ascii="Arial" w:hAnsi="Arial" w:cs="Arial"/>
          <w:b/>
          <w:noProof/>
          <w:sz w:val="22"/>
          <w:szCs w:val="22"/>
          <w:lang w:val="fr-FR"/>
        </w:rPr>
        <w:t xml:space="preserve"> </w:t>
      </w:r>
      <w:r w:rsidR="00C37C37" w:rsidRPr="00E02E74">
        <w:rPr>
          <w:rFonts w:ascii="Arial" w:eastAsia="Times New Roman" w:hAnsi="Arial" w:cs="Arial"/>
          <w:b/>
          <w:bCs/>
          <w:sz w:val="22"/>
          <w:szCs w:val="22"/>
          <w:lang w:val="fr-FR"/>
        </w:rPr>
        <w:t>concernant l’échange automatique de renseignements relatifs aux comptes financiers en matière fiscale et portant</w:t>
      </w:r>
    </w:p>
    <w:p w:rsidR="00C37C37" w:rsidRPr="00E02E74" w:rsidRDefault="00C37C37" w:rsidP="007C787D">
      <w:pPr>
        <w:pStyle w:val="Paragraphedeliste"/>
        <w:widowControl w:val="0"/>
        <w:numPr>
          <w:ilvl w:val="0"/>
          <w:numId w:val="34"/>
        </w:numPr>
        <w:tabs>
          <w:tab w:val="left" w:pos="220"/>
          <w:tab w:val="left" w:pos="284"/>
        </w:tabs>
        <w:autoSpaceDE w:val="0"/>
        <w:autoSpaceDN w:val="0"/>
        <w:adjustRightInd w:val="0"/>
        <w:spacing w:after="0" w:line="240" w:lineRule="auto"/>
        <w:ind w:left="284" w:hanging="284"/>
        <w:jc w:val="both"/>
        <w:rPr>
          <w:rFonts w:ascii="Arial" w:eastAsia="Times New Roman" w:hAnsi="Arial" w:cs="Arial"/>
          <w:b/>
          <w:bCs/>
        </w:rPr>
      </w:pPr>
      <w:r w:rsidRPr="00E02E74">
        <w:rPr>
          <w:rFonts w:ascii="Arial" w:eastAsia="Times New Roman" w:hAnsi="Arial" w:cs="Arial"/>
          <w:b/>
          <w:bCs/>
        </w:rPr>
        <w:t>transposition de la directive 2014/107/UE du Conseil du 9 décembre 2014 modifiant la directive 2011/16/UE en ce qui concerne l’échange automa</w:t>
      </w:r>
      <w:r w:rsidR="000B4136" w:rsidRPr="00E02E74">
        <w:rPr>
          <w:rFonts w:ascii="Arial" w:eastAsia="Times New Roman" w:hAnsi="Arial" w:cs="Arial"/>
          <w:b/>
          <w:bCs/>
        </w:rPr>
        <w:t>tique et obligatoire d’informa</w:t>
      </w:r>
      <w:r w:rsidRPr="00E02E74">
        <w:rPr>
          <w:rFonts w:ascii="Arial" w:eastAsia="Times New Roman" w:hAnsi="Arial" w:cs="Arial"/>
          <w:b/>
          <w:bCs/>
        </w:rPr>
        <w:t xml:space="preserve">tions dans le domaine fiscal; </w:t>
      </w:r>
    </w:p>
    <w:p w:rsidR="00C37C37" w:rsidRPr="00E02E74" w:rsidRDefault="00C37C37" w:rsidP="007C787D">
      <w:pPr>
        <w:pStyle w:val="Paragraphedeliste"/>
        <w:widowControl w:val="0"/>
        <w:numPr>
          <w:ilvl w:val="0"/>
          <w:numId w:val="34"/>
        </w:numPr>
        <w:tabs>
          <w:tab w:val="left" w:pos="220"/>
          <w:tab w:val="left" w:pos="284"/>
        </w:tabs>
        <w:autoSpaceDE w:val="0"/>
        <w:autoSpaceDN w:val="0"/>
        <w:adjustRightInd w:val="0"/>
        <w:spacing w:after="0" w:line="240" w:lineRule="auto"/>
        <w:ind w:left="284" w:hanging="284"/>
        <w:jc w:val="both"/>
        <w:rPr>
          <w:rFonts w:ascii="Arial" w:eastAsia="Times New Roman" w:hAnsi="Arial" w:cs="Arial"/>
          <w:b/>
          <w:bCs/>
        </w:rPr>
      </w:pPr>
      <w:r w:rsidRPr="00E02E74">
        <w:rPr>
          <w:rFonts w:ascii="Arial" w:eastAsia="Times New Roman" w:hAnsi="Arial" w:cs="Arial"/>
          <w:b/>
          <w:bCs/>
        </w:rPr>
        <w:t xml:space="preserve">modification de la loi modifiée du 29 mars 2013 relative à la coopération administrative dans le domaine fiscal </w:t>
      </w:r>
    </w:p>
    <w:p w:rsidR="00B775CB" w:rsidRPr="00EA1995" w:rsidRDefault="00B775CB" w:rsidP="00F12343">
      <w:pPr>
        <w:jc w:val="both"/>
        <w:rPr>
          <w:rFonts w:ascii="Arial" w:hAnsi="Arial" w:cs="Arial"/>
          <w:b/>
          <w:noProof/>
          <w:sz w:val="22"/>
          <w:szCs w:val="22"/>
          <w:lang w:val="fr-LU"/>
        </w:rPr>
      </w:pPr>
    </w:p>
    <w:p w:rsidR="00485124" w:rsidRPr="00E02E74" w:rsidRDefault="00C37C37" w:rsidP="00F12343">
      <w:pPr>
        <w:widowControl w:val="0"/>
        <w:autoSpaceDE w:val="0"/>
        <w:autoSpaceDN w:val="0"/>
        <w:adjustRightInd w:val="0"/>
        <w:jc w:val="both"/>
        <w:rPr>
          <w:rFonts w:ascii="Arial" w:eastAsia="Times New Roman" w:hAnsi="Arial" w:cs="Arial"/>
          <w:sz w:val="22"/>
          <w:szCs w:val="22"/>
          <w:lang w:val="fr-FR"/>
        </w:rPr>
      </w:pPr>
      <w:r w:rsidRPr="00E02E74">
        <w:rPr>
          <w:rFonts w:ascii="Arial" w:eastAsia="Times New Roman" w:hAnsi="Arial" w:cs="Arial"/>
          <w:color w:val="000000"/>
          <w:sz w:val="22"/>
          <w:szCs w:val="22"/>
          <w:lang w:val="fr-FR"/>
        </w:rPr>
        <w:t xml:space="preserve">Le </w:t>
      </w:r>
      <w:r w:rsidR="00D35AB6" w:rsidRPr="00E02E74">
        <w:rPr>
          <w:rFonts w:ascii="Arial" w:eastAsia="Times New Roman" w:hAnsi="Arial" w:cs="Arial"/>
          <w:color w:val="000000"/>
          <w:sz w:val="22"/>
          <w:szCs w:val="22"/>
          <w:lang w:val="fr-FR"/>
        </w:rPr>
        <w:t xml:space="preserve">présent </w:t>
      </w:r>
      <w:r w:rsidRPr="00E02E74">
        <w:rPr>
          <w:rFonts w:ascii="Arial" w:eastAsia="Times New Roman" w:hAnsi="Arial" w:cs="Arial"/>
          <w:color w:val="000000"/>
          <w:sz w:val="22"/>
          <w:szCs w:val="22"/>
          <w:lang w:val="fr-FR"/>
        </w:rPr>
        <w:t xml:space="preserve">projet de loi  a </w:t>
      </w:r>
      <w:r w:rsidR="00D35AB6" w:rsidRPr="00E02E74">
        <w:rPr>
          <w:rFonts w:ascii="Arial" w:eastAsia="Times New Roman" w:hAnsi="Arial" w:cs="Arial"/>
          <w:color w:val="000000"/>
          <w:sz w:val="22"/>
          <w:szCs w:val="22"/>
          <w:lang w:val="fr-FR"/>
        </w:rPr>
        <w:t>pour</w:t>
      </w:r>
      <w:r w:rsidRPr="00E02E74">
        <w:rPr>
          <w:rFonts w:ascii="Arial" w:eastAsia="Times New Roman" w:hAnsi="Arial" w:cs="Arial"/>
          <w:color w:val="000000"/>
          <w:sz w:val="22"/>
          <w:szCs w:val="22"/>
          <w:lang w:val="fr-FR"/>
        </w:rPr>
        <w:t xml:space="preserve"> objet</w:t>
      </w:r>
      <w:r w:rsidRPr="00E02E74">
        <w:rPr>
          <w:rFonts w:ascii="Arial" w:eastAsia="Times New Roman" w:hAnsi="Arial" w:cs="Arial"/>
          <w:sz w:val="22"/>
          <w:szCs w:val="22"/>
          <w:lang w:val="fr-FR"/>
        </w:rPr>
        <w:t xml:space="preserve"> </w:t>
      </w:r>
      <w:r w:rsidR="00D35AB6" w:rsidRPr="00E02E74">
        <w:rPr>
          <w:rFonts w:ascii="Arial" w:eastAsia="Times New Roman" w:hAnsi="Arial" w:cs="Arial"/>
          <w:sz w:val="22"/>
          <w:szCs w:val="22"/>
          <w:lang w:val="fr-FR"/>
        </w:rPr>
        <w:t>la  mise</w:t>
      </w:r>
      <w:r w:rsidR="003621DE" w:rsidRPr="00E02E74">
        <w:rPr>
          <w:rFonts w:ascii="Arial" w:eastAsia="Times New Roman" w:hAnsi="Arial" w:cs="Arial"/>
          <w:bCs/>
          <w:sz w:val="22"/>
          <w:szCs w:val="22"/>
          <w:lang w:val="fr-FR"/>
        </w:rPr>
        <w:t xml:space="preserve"> en </w:t>
      </w:r>
      <w:r w:rsidR="00F93B6E" w:rsidRPr="00E02E74">
        <w:rPr>
          <w:rFonts w:ascii="Arial" w:eastAsia="Times New Roman" w:hAnsi="Arial" w:cs="Arial"/>
          <w:sz w:val="22"/>
          <w:szCs w:val="22"/>
          <w:lang w:val="fr-LU"/>
        </w:rPr>
        <w:t>œuvre</w:t>
      </w:r>
      <w:r w:rsidR="003621DE" w:rsidRPr="00E02E74">
        <w:rPr>
          <w:rFonts w:ascii="Arial" w:eastAsia="Times New Roman" w:hAnsi="Arial" w:cs="Arial"/>
          <w:bCs/>
          <w:sz w:val="22"/>
          <w:szCs w:val="22"/>
          <w:lang w:val="fr-FR"/>
        </w:rPr>
        <w:t xml:space="preserve"> </w:t>
      </w:r>
      <w:r w:rsidR="00D35AB6" w:rsidRPr="00E02E74">
        <w:rPr>
          <w:rFonts w:ascii="Arial" w:eastAsia="Times New Roman" w:hAnsi="Arial" w:cs="Arial"/>
          <w:bCs/>
          <w:sz w:val="22"/>
          <w:szCs w:val="22"/>
          <w:lang w:val="fr-FR"/>
        </w:rPr>
        <w:t xml:space="preserve">de </w:t>
      </w:r>
      <w:r w:rsidR="003621DE" w:rsidRPr="00E02E74">
        <w:rPr>
          <w:rFonts w:ascii="Arial" w:eastAsia="Times New Roman" w:hAnsi="Arial" w:cs="Arial"/>
          <w:bCs/>
          <w:sz w:val="22"/>
          <w:szCs w:val="22"/>
          <w:lang w:val="fr-FR"/>
        </w:rPr>
        <w:t>la norme mondiale</w:t>
      </w:r>
      <w:r w:rsidR="00F12343" w:rsidRPr="00E02E74">
        <w:rPr>
          <w:rFonts w:ascii="Arial" w:eastAsia="Times New Roman" w:hAnsi="Arial" w:cs="Arial"/>
          <w:bCs/>
          <w:sz w:val="22"/>
          <w:szCs w:val="22"/>
          <w:lang w:val="fr-FR"/>
        </w:rPr>
        <w:t xml:space="preserve"> </w:t>
      </w:r>
      <w:r w:rsidRPr="00E02E74">
        <w:rPr>
          <w:rFonts w:ascii="Arial" w:eastAsia="Times New Roman" w:hAnsi="Arial" w:cs="Arial"/>
          <w:bCs/>
          <w:sz w:val="22"/>
          <w:szCs w:val="22"/>
          <w:lang w:val="fr-FR"/>
        </w:rPr>
        <w:t>d’échange automatique de renseignements relatifs aux compte</w:t>
      </w:r>
      <w:r w:rsidR="00623B52" w:rsidRPr="00E02E74">
        <w:rPr>
          <w:rFonts w:ascii="Arial" w:eastAsia="Times New Roman" w:hAnsi="Arial" w:cs="Arial"/>
          <w:bCs/>
          <w:sz w:val="22"/>
          <w:szCs w:val="22"/>
          <w:lang w:val="fr-FR"/>
        </w:rPr>
        <w:t>s financiers en mati</w:t>
      </w:r>
      <w:r w:rsidR="00ED712B" w:rsidRPr="00E02E74">
        <w:rPr>
          <w:rFonts w:ascii="Arial" w:eastAsia="Times New Roman" w:hAnsi="Arial" w:cs="Arial"/>
          <w:bCs/>
          <w:sz w:val="22"/>
          <w:szCs w:val="22"/>
          <w:lang w:val="fr-FR"/>
        </w:rPr>
        <w:t>ère fiscale. Il introduit par la suite</w:t>
      </w:r>
      <w:r w:rsidR="00DB0DB2" w:rsidRPr="00E02E74">
        <w:rPr>
          <w:rFonts w:ascii="Arial" w:eastAsia="Times New Roman" w:hAnsi="Arial" w:cs="Arial"/>
          <w:bCs/>
          <w:sz w:val="22"/>
          <w:szCs w:val="22"/>
          <w:lang w:val="fr-FR"/>
        </w:rPr>
        <w:t xml:space="preserve"> </w:t>
      </w:r>
      <w:r w:rsidRPr="00E02E74">
        <w:rPr>
          <w:rFonts w:ascii="Arial" w:eastAsia="Times New Roman" w:hAnsi="Arial" w:cs="Arial"/>
          <w:sz w:val="22"/>
          <w:szCs w:val="22"/>
          <w:lang w:val="fr-FR"/>
        </w:rPr>
        <w:t xml:space="preserve">en droit interne luxembourgeois la nouvelle norme mondiale d’échange automatique de renseignements élaborée par </w:t>
      </w:r>
      <w:r w:rsidR="00B34270" w:rsidRPr="00E02E74">
        <w:rPr>
          <w:rFonts w:ascii="Arial" w:eastAsia="Times New Roman" w:hAnsi="Arial" w:cs="Arial"/>
          <w:sz w:val="22"/>
          <w:szCs w:val="22"/>
          <w:lang w:val="fr-FR"/>
        </w:rPr>
        <w:t>l’OCDE et approuvée par le G20</w:t>
      </w:r>
      <w:r w:rsidR="003621DE" w:rsidRPr="00E02E74">
        <w:rPr>
          <w:rFonts w:ascii="Arial" w:eastAsia="Times New Roman" w:hAnsi="Arial" w:cs="Arial"/>
          <w:sz w:val="22"/>
          <w:szCs w:val="22"/>
          <w:lang w:val="fr-FR"/>
        </w:rPr>
        <w:t xml:space="preserve">, dénommée « Norme Commune de Déclaration (NCD) » (en anglais CRS: </w:t>
      </w:r>
      <w:r w:rsidR="00FB6F38" w:rsidRPr="00E02E74">
        <w:rPr>
          <w:rFonts w:ascii="Arial" w:eastAsia="Times New Roman" w:hAnsi="Arial" w:cs="Arial"/>
          <w:sz w:val="22"/>
          <w:szCs w:val="22"/>
          <w:lang w:val="fr-FR"/>
        </w:rPr>
        <w:t>« </w:t>
      </w:r>
      <w:r w:rsidR="003621DE" w:rsidRPr="00E02E74">
        <w:rPr>
          <w:rFonts w:ascii="Arial" w:eastAsia="Times New Roman" w:hAnsi="Arial" w:cs="Arial"/>
          <w:i/>
          <w:sz w:val="22"/>
          <w:szCs w:val="22"/>
          <w:lang w:val="fr-FR"/>
        </w:rPr>
        <w:t>Common Reporting Standard</w:t>
      </w:r>
      <w:r w:rsidR="00FB6F38" w:rsidRPr="00E02E74">
        <w:rPr>
          <w:rFonts w:ascii="Arial" w:eastAsia="Times New Roman" w:hAnsi="Arial" w:cs="Arial"/>
          <w:i/>
          <w:sz w:val="22"/>
          <w:szCs w:val="22"/>
          <w:lang w:val="fr-FR"/>
        </w:rPr>
        <w:t> </w:t>
      </w:r>
      <w:r w:rsidR="00FB6F38" w:rsidRPr="00E02E74">
        <w:rPr>
          <w:rFonts w:ascii="Arial" w:eastAsia="Times New Roman" w:hAnsi="Arial" w:cs="Arial"/>
          <w:sz w:val="22"/>
          <w:szCs w:val="22"/>
          <w:lang w:val="fr-FR"/>
        </w:rPr>
        <w:t>»</w:t>
      </w:r>
      <w:r w:rsidR="003621DE" w:rsidRPr="00E02E74">
        <w:rPr>
          <w:rFonts w:ascii="Arial" w:eastAsia="Times New Roman" w:hAnsi="Arial" w:cs="Arial"/>
          <w:sz w:val="22"/>
          <w:szCs w:val="22"/>
          <w:lang w:val="fr-FR"/>
        </w:rPr>
        <w:t xml:space="preserve">). </w:t>
      </w:r>
      <w:r w:rsidR="00ED712B" w:rsidRPr="00E02E74">
        <w:rPr>
          <w:rFonts w:ascii="Arial" w:eastAsia="Times New Roman" w:hAnsi="Arial" w:cs="Arial"/>
          <w:sz w:val="22"/>
          <w:szCs w:val="22"/>
          <w:lang w:val="fr-FR"/>
        </w:rPr>
        <w:t>L</w:t>
      </w:r>
      <w:r w:rsidR="00485124" w:rsidRPr="00E02E74">
        <w:rPr>
          <w:rFonts w:ascii="Arial" w:eastAsia="Times New Roman" w:hAnsi="Arial" w:cs="Arial"/>
          <w:sz w:val="22"/>
          <w:szCs w:val="22"/>
          <w:lang w:val="fr-FR"/>
        </w:rPr>
        <w:t xml:space="preserve">e projet de loi vise </w:t>
      </w:r>
      <w:r w:rsidR="00ED712B" w:rsidRPr="00E02E74">
        <w:rPr>
          <w:rFonts w:ascii="Arial" w:eastAsia="Times New Roman" w:hAnsi="Arial" w:cs="Arial"/>
          <w:sz w:val="22"/>
          <w:szCs w:val="22"/>
          <w:lang w:val="fr-FR"/>
        </w:rPr>
        <w:t xml:space="preserve">plus précisément </w:t>
      </w:r>
      <w:r w:rsidR="00DB0DB2" w:rsidRPr="00E02E74">
        <w:rPr>
          <w:rFonts w:ascii="Arial" w:eastAsia="Times New Roman" w:hAnsi="Arial" w:cs="Arial"/>
          <w:sz w:val="22"/>
          <w:szCs w:val="22"/>
          <w:lang w:val="fr-FR"/>
        </w:rPr>
        <w:t xml:space="preserve">à établir un échange </w:t>
      </w:r>
      <w:r w:rsidR="00485124" w:rsidRPr="00E02E74">
        <w:rPr>
          <w:rFonts w:ascii="Arial" w:eastAsia="Times New Roman" w:hAnsi="Arial" w:cs="Arial"/>
          <w:sz w:val="22"/>
          <w:szCs w:val="22"/>
          <w:lang w:val="fr-FR"/>
        </w:rPr>
        <w:t>automatique d'informations fiscales élargi en termes de contenu et de destinataires par rapport à l'échange actuel</w:t>
      </w:r>
      <w:r w:rsidR="00DB0DB2" w:rsidRPr="00E02E74">
        <w:rPr>
          <w:rFonts w:ascii="Arial" w:eastAsia="Times New Roman" w:hAnsi="Arial" w:cs="Arial"/>
          <w:sz w:val="22"/>
          <w:szCs w:val="22"/>
          <w:lang w:val="fr-FR"/>
        </w:rPr>
        <w:t>,</w:t>
      </w:r>
      <w:r w:rsidR="00485124" w:rsidRPr="00E02E74">
        <w:rPr>
          <w:rFonts w:ascii="Arial" w:eastAsia="Times New Roman" w:hAnsi="Arial" w:cs="Arial"/>
          <w:sz w:val="22"/>
          <w:szCs w:val="22"/>
          <w:lang w:val="fr-FR"/>
        </w:rPr>
        <w:t xml:space="preserve"> </w:t>
      </w:r>
      <w:r w:rsidR="00ED712B" w:rsidRPr="00E02E74">
        <w:rPr>
          <w:rFonts w:ascii="Arial" w:eastAsia="Times New Roman" w:hAnsi="Arial" w:cs="Arial"/>
          <w:sz w:val="22"/>
          <w:szCs w:val="22"/>
          <w:lang w:val="fr-FR"/>
        </w:rPr>
        <w:t>étant donné qu’il porte</w:t>
      </w:r>
      <w:r w:rsidR="00485124" w:rsidRPr="00E02E74">
        <w:rPr>
          <w:rFonts w:ascii="Arial" w:eastAsia="Times New Roman" w:hAnsi="Arial" w:cs="Arial"/>
          <w:sz w:val="22"/>
          <w:szCs w:val="22"/>
          <w:lang w:val="fr-FR"/>
        </w:rPr>
        <w:t xml:space="preserve"> sur des informations financières détaillées et ne se limite plus à un échange entre pays de l'Union européenne.</w:t>
      </w:r>
    </w:p>
    <w:p w:rsidR="00091C5D" w:rsidRPr="00E02E74" w:rsidRDefault="00091C5D" w:rsidP="00F12343">
      <w:pPr>
        <w:widowControl w:val="0"/>
        <w:autoSpaceDE w:val="0"/>
        <w:autoSpaceDN w:val="0"/>
        <w:adjustRightInd w:val="0"/>
        <w:jc w:val="both"/>
        <w:rPr>
          <w:rFonts w:ascii="Arial" w:eastAsia="Times New Roman" w:hAnsi="Arial" w:cs="Arial"/>
          <w:sz w:val="22"/>
          <w:szCs w:val="22"/>
          <w:lang w:val="fr-FR"/>
        </w:rPr>
      </w:pPr>
    </w:p>
    <w:p w:rsidR="00091C5D" w:rsidRPr="00E02E74" w:rsidRDefault="00172419" w:rsidP="00F12343">
      <w:pPr>
        <w:widowControl w:val="0"/>
        <w:autoSpaceDE w:val="0"/>
        <w:autoSpaceDN w:val="0"/>
        <w:adjustRightInd w:val="0"/>
        <w:jc w:val="both"/>
        <w:rPr>
          <w:rFonts w:ascii="Arial" w:eastAsia="Times New Roman" w:hAnsi="Arial" w:cs="Arial"/>
          <w:sz w:val="22"/>
          <w:szCs w:val="22"/>
          <w:lang w:val="fr-FR"/>
        </w:rPr>
      </w:pPr>
      <w:r w:rsidRPr="00E02E74">
        <w:rPr>
          <w:rFonts w:ascii="Arial" w:eastAsia="Times New Roman" w:hAnsi="Arial" w:cs="Arial"/>
          <w:sz w:val="22"/>
          <w:szCs w:val="22"/>
          <w:lang w:val="fr-FR"/>
        </w:rPr>
        <w:t>L'i</w:t>
      </w:r>
      <w:r w:rsidR="00091C5D" w:rsidRPr="00E02E74">
        <w:rPr>
          <w:rFonts w:ascii="Arial" w:eastAsia="Times New Roman" w:hAnsi="Arial" w:cs="Arial"/>
          <w:sz w:val="22"/>
          <w:szCs w:val="22"/>
          <w:lang w:val="fr-FR"/>
        </w:rPr>
        <w:t>dée primordiale de la NCD est de disposer d'un système d'échange</w:t>
      </w:r>
      <w:r w:rsidR="00033CFA" w:rsidRPr="00E02E74">
        <w:rPr>
          <w:rFonts w:ascii="Arial" w:eastAsia="Times New Roman" w:hAnsi="Arial" w:cs="Arial"/>
          <w:sz w:val="22"/>
          <w:szCs w:val="22"/>
          <w:lang w:val="fr-FR"/>
        </w:rPr>
        <w:t xml:space="preserve"> d'i</w:t>
      </w:r>
      <w:r w:rsidR="00091C5D" w:rsidRPr="00E02E74">
        <w:rPr>
          <w:rFonts w:ascii="Arial" w:eastAsia="Times New Roman" w:hAnsi="Arial" w:cs="Arial"/>
          <w:sz w:val="22"/>
          <w:szCs w:val="22"/>
          <w:lang w:val="fr-FR"/>
        </w:rPr>
        <w:t>nformations similaire à celui de la FATCA (</w:t>
      </w:r>
      <w:r w:rsidR="00033CFA" w:rsidRPr="00E02E74">
        <w:rPr>
          <w:rFonts w:ascii="Arial" w:eastAsia="Times New Roman" w:hAnsi="Arial" w:cs="Arial"/>
          <w:sz w:val="22"/>
          <w:szCs w:val="22"/>
          <w:lang w:val="fr-FR"/>
        </w:rPr>
        <w:t>« </w:t>
      </w:r>
      <w:r w:rsidR="00091C5D" w:rsidRPr="00E02E74">
        <w:rPr>
          <w:rFonts w:ascii="Arial" w:eastAsia="Times New Roman" w:hAnsi="Arial" w:cs="Arial"/>
          <w:i/>
          <w:sz w:val="22"/>
          <w:szCs w:val="22"/>
          <w:lang w:val="fr-FR"/>
        </w:rPr>
        <w:t>For</w:t>
      </w:r>
      <w:r w:rsidR="00F12343" w:rsidRPr="00E02E74">
        <w:rPr>
          <w:rFonts w:ascii="Arial" w:eastAsia="Times New Roman" w:hAnsi="Arial" w:cs="Arial"/>
          <w:i/>
          <w:sz w:val="22"/>
          <w:szCs w:val="22"/>
          <w:lang w:val="fr-FR"/>
        </w:rPr>
        <w:t>eign</w:t>
      </w:r>
      <w:r w:rsidR="00DB0DB2" w:rsidRPr="00E02E74">
        <w:rPr>
          <w:rFonts w:ascii="Arial" w:eastAsia="Times New Roman" w:hAnsi="Arial" w:cs="Arial"/>
          <w:i/>
          <w:sz w:val="22"/>
          <w:szCs w:val="22"/>
          <w:lang w:val="fr-FR"/>
        </w:rPr>
        <w:t xml:space="preserve"> </w:t>
      </w:r>
      <w:r w:rsidR="00F12343" w:rsidRPr="00E02E74">
        <w:rPr>
          <w:rFonts w:ascii="Arial" w:eastAsia="Times New Roman" w:hAnsi="Arial" w:cs="Arial"/>
          <w:i/>
          <w:sz w:val="22"/>
          <w:szCs w:val="22"/>
          <w:lang w:val="fr-FR"/>
        </w:rPr>
        <w:t>Account</w:t>
      </w:r>
      <w:r w:rsidR="00DB0DB2" w:rsidRPr="00E02E74">
        <w:rPr>
          <w:rFonts w:ascii="Arial" w:eastAsia="Times New Roman" w:hAnsi="Arial" w:cs="Arial"/>
          <w:i/>
          <w:sz w:val="22"/>
          <w:szCs w:val="22"/>
          <w:lang w:val="fr-FR"/>
        </w:rPr>
        <w:t xml:space="preserve"> </w:t>
      </w:r>
      <w:r w:rsidR="00F12343" w:rsidRPr="00E02E74">
        <w:rPr>
          <w:rFonts w:ascii="Arial" w:eastAsia="Times New Roman" w:hAnsi="Arial" w:cs="Arial"/>
          <w:i/>
          <w:sz w:val="22"/>
          <w:szCs w:val="22"/>
          <w:lang w:val="fr-FR"/>
        </w:rPr>
        <w:t>Tax</w:t>
      </w:r>
      <w:r w:rsidR="00DB0DB2" w:rsidRPr="00E02E74">
        <w:rPr>
          <w:rFonts w:ascii="Arial" w:eastAsia="Times New Roman" w:hAnsi="Arial" w:cs="Arial"/>
          <w:i/>
          <w:sz w:val="22"/>
          <w:szCs w:val="22"/>
          <w:lang w:val="fr-FR"/>
        </w:rPr>
        <w:t xml:space="preserve"> </w:t>
      </w:r>
      <w:r w:rsidR="00F12343" w:rsidRPr="00E02E74">
        <w:rPr>
          <w:rFonts w:ascii="Arial" w:eastAsia="Times New Roman" w:hAnsi="Arial" w:cs="Arial"/>
          <w:i/>
          <w:sz w:val="22"/>
          <w:szCs w:val="22"/>
          <w:lang w:val="fr-FR"/>
        </w:rPr>
        <w:t>Compli</w:t>
      </w:r>
      <w:r w:rsidR="00091C5D" w:rsidRPr="00E02E74">
        <w:rPr>
          <w:rFonts w:ascii="Arial" w:eastAsia="Times New Roman" w:hAnsi="Arial" w:cs="Arial"/>
          <w:i/>
          <w:sz w:val="22"/>
          <w:szCs w:val="22"/>
          <w:lang w:val="fr-FR"/>
        </w:rPr>
        <w:t>ance</w:t>
      </w:r>
      <w:r w:rsidR="00DB0DB2" w:rsidRPr="00E02E74">
        <w:rPr>
          <w:rFonts w:ascii="Arial" w:eastAsia="Times New Roman" w:hAnsi="Arial" w:cs="Arial"/>
          <w:i/>
          <w:sz w:val="22"/>
          <w:szCs w:val="22"/>
          <w:lang w:val="fr-FR"/>
        </w:rPr>
        <w:t xml:space="preserve"> </w:t>
      </w:r>
      <w:r w:rsidR="00091C5D" w:rsidRPr="00E02E74">
        <w:rPr>
          <w:rFonts w:ascii="Arial" w:eastAsia="Times New Roman" w:hAnsi="Arial" w:cs="Arial"/>
          <w:i/>
          <w:sz w:val="22"/>
          <w:szCs w:val="22"/>
          <w:lang w:val="fr-FR"/>
        </w:rPr>
        <w:t>Act</w:t>
      </w:r>
      <w:r w:rsidR="00033CFA" w:rsidRPr="00E02E74">
        <w:rPr>
          <w:rFonts w:ascii="Arial" w:eastAsia="Times New Roman" w:hAnsi="Arial" w:cs="Arial"/>
          <w:i/>
          <w:sz w:val="22"/>
          <w:szCs w:val="22"/>
          <w:lang w:val="fr-FR"/>
        </w:rPr>
        <w:t> </w:t>
      </w:r>
      <w:r w:rsidR="00033CFA" w:rsidRPr="00E02E74">
        <w:rPr>
          <w:rFonts w:ascii="Arial" w:eastAsia="Times New Roman" w:hAnsi="Arial" w:cs="Arial"/>
          <w:sz w:val="22"/>
          <w:szCs w:val="22"/>
          <w:lang w:val="fr-FR"/>
        </w:rPr>
        <w:t>»</w:t>
      </w:r>
      <w:r w:rsidR="00091C5D" w:rsidRPr="00E02E74">
        <w:rPr>
          <w:rFonts w:ascii="Arial" w:eastAsia="Times New Roman" w:hAnsi="Arial" w:cs="Arial"/>
          <w:sz w:val="22"/>
          <w:szCs w:val="22"/>
          <w:lang w:val="fr-FR"/>
        </w:rPr>
        <w:t xml:space="preserve">), signée </w:t>
      </w:r>
      <w:r w:rsidR="001B614E" w:rsidRPr="00E02E74">
        <w:rPr>
          <w:rFonts w:ascii="Arial" w:eastAsia="Times New Roman" w:hAnsi="Arial" w:cs="Arial"/>
          <w:sz w:val="22"/>
          <w:szCs w:val="22"/>
          <w:lang w:val="fr-FR"/>
        </w:rPr>
        <w:t xml:space="preserve">récemment </w:t>
      </w:r>
      <w:r w:rsidR="00091C5D" w:rsidRPr="00E02E74">
        <w:rPr>
          <w:rFonts w:ascii="Arial" w:eastAsia="Times New Roman" w:hAnsi="Arial" w:cs="Arial"/>
          <w:sz w:val="22"/>
          <w:szCs w:val="22"/>
          <w:lang w:val="fr-FR"/>
        </w:rPr>
        <w:t xml:space="preserve">avec les Etats-Unis d'Amérique. </w:t>
      </w:r>
      <w:r w:rsidR="00033CFA" w:rsidRPr="00E02E74">
        <w:rPr>
          <w:rFonts w:ascii="Arial" w:eastAsia="Times New Roman" w:hAnsi="Arial" w:cs="Arial"/>
          <w:sz w:val="22"/>
          <w:szCs w:val="22"/>
          <w:lang w:val="fr-FR"/>
        </w:rPr>
        <w:t>Le p</w:t>
      </w:r>
      <w:r w:rsidR="00091C5D" w:rsidRPr="00E02E74">
        <w:rPr>
          <w:rFonts w:ascii="Arial" w:eastAsia="Times New Roman" w:hAnsi="Arial" w:cs="Arial"/>
          <w:sz w:val="22"/>
          <w:szCs w:val="22"/>
          <w:lang w:val="fr-FR"/>
        </w:rPr>
        <w:t xml:space="preserve">rojet </w:t>
      </w:r>
      <w:r w:rsidR="00033CFA" w:rsidRPr="00E02E74">
        <w:rPr>
          <w:rFonts w:ascii="Arial" w:eastAsia="Times New Roman" w:hAnsi="Arial" w:cs="Arial"/>
          <w:sz w:val="22"/>
          <w:szCs w:val="22"/>
          <w:lang w:val="fr-FR"/>
        </w:rPr>
        <w:t xml:space="preserve">de loi </w:t>
      </w:r>
      <w:r w:rsidR="00091C5D" w:rsidRPr="00E02E74">
        <w:rPr>
          <w:rFonts w:ascii="Arial" w:eastAsia="Times New Roman" w:hAnsi="Arial" w:cs="Arial"/>
          <w:sz w:val="22"/>
          <w:szCs w:val="22"/>
          <w:lang w:val="fr-FR"/>
        </w:rPr>
        <w:t>constitue une étape de plus dans l'évolution des systèmes fiscaux vers plus de transparence puisqu'il élargi</w:t>
      </w:r>
      <w:r w:rsidR="00E82669" w:rsidRPr="00E02E74">
        <w:rPr>
          <w:rFonts w:ascii="Arial" w:eastAsia="Times New Roman" w:hAnsi="Arial" w:cs="Arial"/>
          <w:sz w:val="22"/>
          <w:szCs w:val="22"/>
          <w:lang w:val="fr-FR"/>
        </w:rPr>
        <w:t>t</w:t>
      </w:r>
      <w:r w:rsidR="00091C5D" w:rsidRPr="00E02E74">
        <w:rPr>
          <w:rFonts w:ascii="Arial" w:eastAsia="Times New Roman" w:hAnsi="Arial" w:cs="Arial"/>
          <w:sz w:val="22"/>
          <w:szCs w:val="22"/>
          <w:lang w:val="fr-FR"/>
        </w:rPr>
        <w:t xml:space="preserve"> considérablement le contenu de l'échange automatique d'informations et le champ des destinataires de ces informations au-delà de l'Union européenne.</w:t>
      </w:r>
    </w:p>
    <w:p w:rsidR="00091C5D" w:rsidRPr="00E02E74" w:rsidRDefault="00091C5D" w:rsidP="00F12343">
      <w:pPr>
        <w:widowControl w:val="0"/>
        <w:autoSpaceDE w:val="0"/>
        <w:autoSpaceDN w:val="0"/>
        <w:adjustRightInd w:val="0"/>
        <w:jc w:val="both"/>
        <w:rPr>
          <w:rFonts w:ascii="Arial" w:eastAsia="Times New Roman" w:hAnsi="Arial" w:cs="Arial"/>
          <w:sz w:val="22"/>
          <w:szCs w:val="22"/>
          <w:lang w:val="fr-FR"/>
        </w:rPr>
      </w:pPr>
    </w:p>
    <w:p w:rsidR="003621DE" w:rsidRPr="00E02E74" w:rsidRDefault="00833C33" w:rsidP="00F12343">
      <w:pPr>
        <w:widowControl w:val="0"/>
        <w:autoSpaceDE w:val="0"/>
        <w:autoSpaceDN w:val="0"/>
        <w:adjustRightInd w:val="0"/>
        <w:jc w:val="both"/>
        <w:rPr>
          <w:rFonts w:ascii="Arial" w:eastAsia="Times New Roman" w:hAnsi="Arial" w:cs="Arial"/>
          <w:color w:val="000000"/>
          <w:sz w:val="22"/>
          <w:szCs w:val="22"/>
          <w:lang w:val="fr-FR"/>
        </w:rPr>
      </w:pPr>
      <w:r w:rsidRPr="00E02E74">
        <w:rPr>
          <w:rFonts w:ascii="Arial" w:eastAsia="Times New Roman" w:hAnsi="Arial" w:cs="Arial"/>
          <w:sz w:val="22"/>
          <w:szCs w:val="22"/>
          <w:lang w:val="fr-FR"/>
        </w:rPr>
        <w:t>A cette fin</w:t>
      </w:r>
      <w:r w:rsidR="00B34270" w:rsidRPr="00E02E74">
        <w:rPr>
          <w:rFonts w:ascii="Arial" w:eastAsia="Times New Roman" w:hAnsi="Arial" w:cs="Arial"/>
          <w:sz w:val="22"/>
          <w:szCs w:val="22"/>
          <w:lang w:val="fr-FR"/>
        </w:rPr>
        <w:t xml:space="preserve">, </w:t>
      </w:r>
      <w:r w:rsidRPr="00E02E74">
        <w:rPr>
          <w:rFonts w:ascii="Arial" w:eastAsia="Times New Roman" w:hAnsi="Arial" w:cs="Arial"/>
          <w:color w:val="000000"/>
          <w:sz w:val="22"/>
          <w:szCs w:val="22"/>
          <w:lang w:val="fr-FR"/>
        </w:rPr>
        <w:t xml:space="preserve">le projet de loi prévoit la </w:t>
      </w:r>
      <w:r w:rsidRPr="00E02E74">
        <w:rPr>
          <w:rFonts w:ascii="Arial" w:eastAsia="Times New Roman" w:hAnsi="Arial" w:cs="Arial"/>
          <w:bCs/>
          <w:sz w:val="22"/>
          <w:szCs w:val="22"/>
          <w:lang w:val="fr-FR"/>
        </w:rPr>
        <w:t>transposition de la directive 2014/107/UE du Conseil du 9 décembre 2014 modifiant la directive 2011/16/UE en ce qui concerne l’échange automatique et obligatoire d’infor</w:t>
      </w:r>
      <w:r w:rsidR="00033CFA" w:rsidRPr="00E02E74">
        <w:rPr>
          <w:rFonts w:ascii="Arial" w:eastAsia="Times New Roman" w:hAnsi="Arial" w:cs="Arial"/>
          <w:bCs/>
          <w:sz w:val="22"/>
          <w:szCs w:val="22"/>
          <w:lang w:val="fr-FR"/>
        </w:rPr>
        <w:t>mations dans le domaine fiscal</w:t>
      </w:r>
      <w:r w:rsidR="002E7CEA" w:rsidRPr="00E02E74">
        <w:rPr>
          <w:rFonts w:ascii="Arial" w:eastAsia="Times New Roman" w:hAnsi="Arial" w:cs="Arial"/>
          <w:bCs/>
          <w:sz w:val="22"/>
          <w:szCs w:val="22"/>
          <w:lang w:val="fr-FR"/>
        </w:rPr>
        <w:t xml:space="preserve">. Il s’agit par là également </w:t>
      </w:r>
      <w:r w:rsidR="002E7CEA" w:rsidRPr="00E02E74">
        <w:rPr>
          <w:rFonts w:ascii="Arial" w:eastAsia="Times New Roman" w:hAnsi="Arial" w:cs="Arial"/>
          <w:sz w:val="22"/>
          <w:szCs w:val="22"/>
          <w:lang w:val="fr-FR"/>
        </w:rPr>
        <w:t>et donner force de loi à l’Accord multilatéral entre Autorités compétentes concernant l’échange automatique de renseignements relatifs aux comptes financiers, signé à Berlin le 29 octobre 2014</w:t>
      </w:r>
      <w:r w:rsidR="002E7CEA" w:rsidRPr="00E02E74">
        <w:rPr>
          <w:rFonts w:ascii="Arial" w:eastAsia="Times New Roman" w:hAnsi="Arial" w:cs="Arial"/>
          <w:bCs/>
          <w:sz w:val="22"/>
          <w:szCs w:val="22"/>
          <w:lang w:val="fr-FR"/>
        </w:rPr>
        <w:t xml:space="preserve">. De plus, </w:t>
      </w:r>
      <w:r w:rsidR="002E7CEA" w:rsidRPr="00E02E74">
        <w:rPr>
          <w:rFonts w:ascii="Arial" w:eastAsia="Times New Roman" w:hAnsi="Arial" w:cs="Arial"/>
          <w:color w:val="000000"/>
          <w:sz w:val="22"/>
          <w:szCs w:val="22"/>
          <w:lang w:val="fr-FR"/>
        </w:rPr>
        <w:t xml:space="preserve">le projet de loi prévoit </w:t>
      </w:r>
      <w:r w:rsidRPr="00E02E74">
        <w:rPr>
          <w:rFonts w:ascii="Arial" w:eastAsia="Times New Roman" w:hAnsi="Arial" w:cs="Arial"/>
          <w:bCs/>
          <w:sz w:val="22"/>
          <w:szCs w:val="22"/>
          <w:lang w:val="fr-FR"/>
        </w:rPr>
        <w:t>des modifications de la loi modifiée du 29 mars 2013 relative à la coopération administrative dans le domaine fiscal.</w:t>
      </w:r>
    </w:p>
    <w:p w:rsidR="00172419" w:rsidRPr="00E02E74" w:rsidRDefault="00172419" w:rsidP="00F12343">
      <w:pPr>
        <w:widowControl w:val="0"/>
        <w:autoSpaceDE w:val="0"/>
        <w:autoSpaceDN w:val="0"/>
        <w:adjustRightInd w:val="0"/>
        <w:jc w:val="both"/>
        <w:rPr>
          <w:rFonts w:ascii="Arial" w:eastAsia="Times New Roman" w:hAnsi="Arial" w:cs="Arial"/>
          <w:bCs/>
          <w:sz w:val="22"/>
          <w:szCs w:val="22"/>
          <w:lang w:val="fr-FR"/>
        </w:rPr>
      </w:pPr>
    </w:p>
    <w:p w:rsidR="00F93B6E" w:rsidRPr="00E02E74" w:rsidRDefault="00EB6223" w:rsidP="00EB045C">
      <w:pPr>
        <w:widowControl w:val="0"/>
        <w:autoSpaceDE w:val="0"/>
        <w:autoSpaceDN w:val="0"/>
        <w:adjustRightInd w:val="0"/>
        <w:spacing w:after="240"/>
        <w:jc w:val="both"/>
        <w:rPr>
          <w:rFonts w:ascii="Arial" w:eastAsia="Times New Roman" w:hAnsi="Arial" w:cs="Arial"/>
          <w:sz w:val="22"/>
          <w:szCs w:val="22"/>
          <w:lang w:val="fr-FR"/>
        </w:rPr>
      </w:pPr>
      <w:r w:rsidRPr="00E02E74">
        <w:rPr>
          <w:rFonts w:ascii="Arial" w:eastAsia="Times New Roman" w:hAnsi="Arial" w:cs="Arial"/>
          <w:sz w:val="22"/>
          <w:szCs w:val="22"/>
          <w:lang w:val="fr-FR"/>
        </w:rPr>
        <w:t>Les dispositions du présent projet de loi reprennent dans la mesure du possible celles de la loi relative à FATCA</w:t>
      </w:r>
      <w:r w:rsidR="00AE2F53" w:rsidRPr="00E02E74">
        <w:rPr>
          <w:rFonts w:ascii="Arial" w:eastAsia="Times New Roman" w:hAnsi="Arial" w:cs="Arial"/>
          <w:sz w:val="22"/>
          <w:szCs w:val="22"/>
          <w:lang w:val="fr-FR"/>
        </w:rPr>
        <w:t xml:space="preserve"> </w:t>
      </w:r>
      <w:r w:rsidR="004251BA" w:rsidRPr="00E02E74">
        <w:rPr>
          <w:rFonts w:ascii="Arial" w:eastAsia="Times New Roman" w:hAnsi="Arial" w:cs="Arial"/>
          <w:sz w:val="22"/>
          <w:szCs w:val="22"/>
          <w:lang w:val="fr-FR"/>
        </w:rPr>
        <w:t>(« </w:t>
      </w:r>
      <w:r w:rsidR="004251BA" w:rsidRPr="00E02E74">
        <w:rPr>
          <w:rFonts w:ascii="Arial" w:eastAsia="Times New Roman" w:hAnsi="Arial" w:cs="Arial"/>
          <w:i/>
          <w:sz w:val="22"/>
          <w:szCs w:val="22"/>
          <w:lang w:val="fr-FR"/>
        </w:rPr>
        <w:t>Foreign</w:t>
      </w:r>
      <w:r w:rsidR="00AE2F53" w:rsidRPr="00E02E74">
        <w:rPr>
          <w:rFonts w:ascii="Arial" w:eastAsia="Times New Roman" w:hAnsi="Arial" w:cs="Arial"/>
          <w:i/>
          <w:sz w:val="22"/>
          <w:szCs w:val="22"/>
          <w:lang w:val="fr-FR"/>
        </w:rPr>
        <w:t xml:space="preserve"> </w:t>
      </w:r>
      <w:r w:rsidR="004251BA" w:rsidRPr="00E02E74">
        <w:rPr>
          <w:rFonts w:ascii="Arial" w:eastAsia="Times New Roman" w:hAnsi="Arial" w:cs="Arial"/>
          <w:i/>
          <w:sz w:val="22"/>
          <w:szCs w:val="22"/>
          <w:lang w:val="fr-FR"/>
        </w:rPr>
        <w:t>Account</w:t>
      </w:r>
      <w:r w:rsidR="00AE2F53" w:rsidRPr="00E02E74">
        <w:rPr>
          <w:rFonts w:ascii="Arial" w:eastAsia="Times New Roman" w:hAnsi="Arial" w:cs="Arial"/>
          <w:i/>
          <w:sz w:val="22"/>
          <w:szCs w:val="22"/>
          <w:lang w:val="fr-FR"/>
        </w:rPr>
        <w:t xml:space="preserve"> </w:t>
      </w:r>
      <w:r w:rsidR="004251BA" w:rsidRPr="00E02E74">
        <w:rPr>
          <w:rFonts w:ascii="Arial" w:eastAsia="Times New Roman" w:hAnsi="Arial" w:cs="Arial"/>
          <w:i/>
          <w:sz w:val="22"/>
          <w:szCs w:val="22"/>
          <w:lang w:val="fr-FR"/>
        </w:rPr>
        <w:t>Tax</w:t>
      </w:r>
      <w:r w:rsidR="00AE2F53" w:rsidRPr="00E02E74">
        <w:rPr>
          <w:rFonts w:ascii="Arial" w:eastAsia="Times New Roman" w:hAnsi="Arial" w:cs="Arial"/>
          <w:i/>
          <w:sz w:val="22"/>
          <w:szCs w:val="22"/>
          <w:lang w:val="fr-FR"/>
        </w:rPr>
        <w:t xml:space="preserve"> </w:t>
      </w:r>
      <w:r w:rsidR="004251BA" w:rsidRPr="00E02E74">
        <w:rPr>
          <w:rFonts w:ascii="Arial" w:eastAsia="Times New Roman" w:hAnsi="Arial" w:cs="Arial"/>
          <w:i/>
          <w:sz w:val="22"/>
          <w:szCs w:val="22"/>
          <w:lang w:val="fr-FR"/>
        </w:rPr>
        <w:t>Compliance</w:t>
      </w:r>
      <w:r w:rsidR="00AE2F53" w:rsidRPr="00E02E74">
        <w:rPr>
          <w:rFonts w:ascii="Arial" w:eastAsia="Times New Roman" w:hAnsi="Arial" w:cs="Arial"/>
          <w:i/>
          <w:sz w:val="22"/>
          <w:szCs w:val="22"/>
          <w:lang w:val="fr-FR"/>
        </w:rPr>
        <w:t xml:space="preserve"> </w:t>
      </w:r>
      <w:r w:rsidR="004251BA" w:rsidRPr="00E02E74">
        <w:rPr>
          <w:rFonts w:ascii="Arial" w:eastAsia="Times New Roman" w:hAnsi="Arial" w:cs="Arial"/>
          <w:i/>
          <w:sz w:val="22"/>
          <w:szCs w:val="22"/>
          <w:lang w:val="fr-FR"/>
        </w:rPr>
        <w:t>Act </w:t>
      </w:r>
      <w:r w:rsidR="004251BA" w:rsidRPr="00E02E74">
        <w:rPr>
          <w:rFonts w:ascii="Arial" w:eastAsia="Times New Roman" w:hAnsi="Arial" w:cs="Arial"/>
          <w:sz w:val="22"/>
          <w:szCs w:val="22"/>
          <w:lang w:val="fr-FR"/>
        </w:rPr>
        <w:t xml:space="preserve">») </w:t>
      </w:r>
      <w:r w:rsidR="00F93B6E" w:rsidRPr="00E02E74">
        <w:rPr>
          <w:rFonts w:ascii="Arial" w:eastAsia="Times New Roman" w:hAnsi="Arial" w:cs="Arial"/>
          <w:sz w:val="22"/>
          <w:szCs w:val="22"/>
          <w:lang w:val="fr-FR"/>
        </w:rPr>
        <w:t>(cf:</w:t>
      </w:r>
      <w:r w:rsidRPr="00E02E74">
        <w:rPr>
          <w:rFonts w:ascii="Arial" w:eastAsia="Times New Roman" w:hAnsi="Arial" w:cs="Arial"/>
          <w:sz w:val="22"/>
          <w:szCs w:val="22"/>
          <w:lang w:val="fr-FR"/>
        </w:rPr>
        <w:t> </w:t>
      </w:r>
      <w:r w:rsidR="004251BA" w:rsidRPr="00E02E74">
        <w:rPr>
          <w:rFonts w:ascii="Arial" w:eastAsia="Times New Roman" w:hAnsi="Arial" w:cs="Arial"/>
          <w:sz w:val="22"/>
          <w:szCs w:val="22"/>
          <w:lang w:val="fr-FR"/>
        </w:rPr>
        <w:t>document parlementaire</w:t>
      </w:r>
      <w:r w:rsidRPr="00E02E74">
        <w:rPr>
          <w:rFonts w:ascii="Arial" w:eastAsia="Times New Roman" w:hAnsi="Arial" w:cs="Arial"/>
          <w:sz w:val="22"/>
          <w:szCs w:val="22"/>
          <w:lang w:val="fr-FR"/>
        </w:rPr>
        <w:t xml:space="preserve"> n°6798). En effet, la NCD, qui vise à optimiser l’efficacité et à réduire les coûts pour les institutions financières, est largement inspirée de l’approche intergouvernementale suivie pour la mise en </w:t>
      </w:r>
      <w:r w:rsidR="00F93B6E" w:rsidRPr="00E02E74">
        <w:rPr>
          <w:rFonts w:ascii="Arial" w:eastAsia="Times New Roman" w:hAnsi="Arial" w:cs="Arial"/>
          <w:sz w:val="22"/>
          <w:szCs w:val="22"/>
          <w:lang w:val="fr-LU"/>
        </w:rPr>
        <w:t>œuvre</w:t>
      </w:r>
      <w:r w:rsidRPr="00E02E74">
        <w:rPr>
          <w:rFonts w:ascii="Arial" w:eastAsia="Times New Roman" w:hAnsi="Arial" w:cs="Arial"/>
          <w:sz w:val="22"/>
          <w:szCs w:val="22"/>
          <w:lang w:val="fr-FR"/>
        </w:rPr>
        <w:t xml:space="preserve"> de la législation FATCA. </w:t>
      </w:r>
      <w:r w:rsidR="00F93B6E" w:rsidRPr="00E02E74">
        <w:rPr>
          <w:rFonts w:ascii="Arial" w:eastAsia="Times New Roman" w:hAnsi="Arial" w:cs="Arial"/>
          <w:sz w:val="22"/>
          <w:szCs w:val="22"/>
          <w:lang w:val="fr-FR"/>
        </w:rPr>
        <w:t xml:space="preserve">Même si cette approche diffère de la NCD sur certains aspects, les différences tiennent à la nature multilatérale du système de la NCD et à d’autres facteurs spécifiques aux Etats-Unis, en particulier le concept d’imposition fondé sur la citoyenneté et l’existence d’une retenue d’impôt à la source significative et libératoire au titre de la législation FATCA. </w:t>
      </w:r>
    </w:p>
    <w:p w:rsidR="00F93B6E" w:rsidRPr="00E02E74" w:rsidRDefault="00EB045C" w:rsidP="00AE2F53">
      <w:pPr>
        <w:widowControl w:val="0"/>
        <w:autoSpaceDE w:val="0"/>
        <w:autoSpaceDN w:val="0"/>
        <w:adjustRightInd w:val="0"/>
        <w:jc w:val="both"/>
        <w:rPr>
          <w:rFonts w:ascii="Arial" w:eastAsia="Times New Roman" w:hAnsi="Arial" w:cs="Arial"/>
          <w:sz w:val="22"/>
          <w:szCs w:val="22"/>
          <w:lang w:val="fr-FR"/>
        </w:rPr>
      </w:pPr>
      <w:r w:rsidRPr="00E02E74">
        <w:rPr>
          <w:rFonts w:ascii="Arial" w:eastAsia="Times New Roman" w:hAnsi="Arial" w:cs="Arial"/>
          <w:sz w:val="22"/>
          <w:szCs w:val="22"/>
          <w:lang w:val="fr-FR"/>
        </w:rPr>
        <w:t>En termes pratiques, l</w:t>
      </w:r>
      <w:r w:rsidR="00091C5D" w:rsidRPr="00E02E74">
        <w:rPr>
          <w:rFonts w:ascii="Arial" w:eastAsia="Times New Roman" w:hAnsi="Arial" w:cs="Arial"/>
          <w:sz w:val="22"/>
          <w:szCs w:val="22"/>
          <w:lang w:val="fr-FR"/>
        </w:rPr>
        <w:t>es comptes à déclarer dans le cadre de la procédure NCD comprennent ceux détenus</w:t>
      </w:r>
      <w:r w:rsidR="00AE2F53" w:rsidRPr="00E02E74">
        <w:rPr>
          <w:rFonts w:ascii="Arial" w:eastAsia="Times New Roman" w:hAnsi="Arial" w:cs="Arial"/>
          <w:sz w:val="22"/>
          <w:szCs w:val="22"/>
          <w:lang w:val="fr-FR"/>
        </w:rPr>
        <w:t xml:space="preserve"> </w:t>
      </w:r>
      <w:r w:rsidR="00091C5D" w:rsidRPr="00E02E74">
        <w:rPr>
          <w:rFonts w:ascii="Arial" w:eastAsia="Times New Roman" w:hAnsi="Arial" w:cs="Arial"/>
          <w:sz w:val="22"/>
          <w:szCs w:val="22"/>
          <w:lang w:val="fr-FR"/>
        </w:rPr>
        <w:t>par les personnes physiques et morales.</w:t>
      </w:r>
      <w:r w:rsidR="00D1538B" w:rsidRPr="00E02E74">
        <w:rPr>
          <w:rFonts w:ascii="Arial" w:eastAsia="Times New Roman" w:hAnsi="Arial" w:cs="Arial"/>
          <w:sz w:val="22"/>
          <w:szCs w:val="22"/>
          <w:lang w:val="fr-FR"/>
        </w:rPr>
        <w:t xml:space="preserve"> Seront ainsi échangées automatiquement notamment des informations telles que les intérêts, dividendes et autres revenus générés par un actif déposé sur un compte de dépôt. C</w:t>
      </w:r>
      <w:r w:rsidR="00091C5D" w:rsidRPr="00E02E74">
        <w:rPr>
          <w:rFonts w:ascii="Arial" w:eastAsia="Times New Roman" w:hAnsi="Arial" w:cs="Arial"/>
          <w:sz w:val="22"/>
          <w:szCs w:val="22"/>
          <w:lang w:val="fr-FR"/>
        </w:rPr>
        <w:t xml:space="preserve">es informations </w:t>
      </w:r>
      <w:r w:rsidRPr="00E02E74">
        <w:rPr>
          <w:rFonts w:ascii="Arial" w:eastAsia="Times New Roman" w:hAnsi="Arial" w:cs="Arial"/>
          <w:sz w:val="22"/>
          <w:szCs w:val="22"/>
          <w:lang w:val="fr-FR"/>
        </w:rPr>
        <w:t xml:space="preserve">respectives </w:t>
      </w:r>
      <w:r w:rsidR="00091C5D" w:rsidRPr="00E02E74">
        <w:rPr>
          <w:rFonts w:ascii="Arial" w:eastAsia="Times New Roman" w:hAnsi="Arial" w:cs="Arial"/>
          <w:sz w:val="22"/>
          <w:szCs w:val="22"/>
          <w:lang w:val="fr-FR"/>
        </w:rPr>
        <w:t>sont à fournir, annuellement, dans la forme prescrite jusqu'au 30 juin suivant la fin</w:t>
      </w:r>
      <w:r w:rsidR="00AE2F53" w:rsidRPr="00E02E74">
        <w:rPr>
          <w:rFonts w:ascii="Arial" w:eastAsia="Times New Roman" w:hAnsi="Arial" w:cs="Arial"/>
          <w:sz w:val="22"/>
          <w:szCs w:val="22"/>
          <w:lang w:val="fr-FR"/>
        </w:rPr>
        <w:t xml:space="preserve"> </w:t>
      </w:r>
      <w:r w:rsidR="00091C5D" w:rsidRPr="00E02E74">
        <w:rPr>
          <w:rFonts w:ascii="Arial" w:eastAsia="Times New Roman" w:hAnsi="Arial" w:cs="Arial"/>
          <w:sz w:val="22"/>
          <w:szCs w:val="22"/>
          <w:lang w:val="fr-FR"/>
        </w:rPr>
        <w:t>de l'année civile à laquelle les informations se rapportent.</w:t>
      </w:r>
    </w:p>
    <w:p w:rsidR="00AE2F53" w:rsidRPr="00E02E74" w:rsidRDefault="00AE2F53" w:rsidP="00AE2F53">
      <w:pPr>
        <w:widowControl w:val="0"/>
        <w:autoSpaceDE w:val="0"/>
        <w:autoSpaceDN w:val="0"/>
        <w:adjustRightInd w:val="0"/>
        <w:jc w:val="both"/>
        <w:rPr>
          <w:rFonts w:ascii="Arial" w:eastAsia="Times New Roman" w:hAnsi="Arial" w:cs="Arial"/>
          <w:sz w:val="22"/>
          <w:szCs w:val="22"/>
          <w:lang w:val="fr-FR"/>
        </w:rPr>
      </w:pPr>
    </w:p>
    <w:p w:rsidR="00F93B6E" w:rsidRPr="00E02E74" w:rsidRDefault="004251BA" w:rsidP="00AE2F53">
      <w:pPr>
        <w:widowControl w:val="0"/>
        <w:autoSpaceDE w:val="0"/>
        <w:autoSpaceDN w:val="0"/>
        <w:adjustRightInd w:val="0"/>
        <w:jc w:val="both"/>
        <w:rPr>
          <w:rFonts w:ascii="Arial" w:eastAsia="Times New Roman" w:hAnsi="Arial" w:cs="Arial"/>
          <w:sz w:val="22"/>
          <w:szCs w:val="22"/>
          <w:lang w:val="fr-FR"/>
        </w:rPr>
      </w:pPr>
      <w:r w:rsidRPr="00E02E74">
        <w:rPr>
          <w:rFonts w:ascii="Arial" w:eastAsia="Times New Roman" w:hAnsi="Arial" w:cs="Arial"/>
          <w:sz w:val="22"/>
          <w:szCs w:val="22"/>
          <w:lang w:val="fr-FR"/>
        </w:rPr>
        <w:t>Une fois la loi étant entrée en vigueur</w:t>
      </w:r>
      <w:r w:rsidR="00F93B6E" w:rsidRPr="00E02E74">
        <w:rPr>
          <w:rFonts w:ascii="Arial" w:eastAsia="Times New Roman" w:hAnsi="Arial" w:cs="Arial"/>
          <w:sz w:val="22"/>
          <w:szCs w:val="22"/>
          <w:lang w:val="fr-FR"/>
        </w:rPr>
        <w:t xml:space="preserve">, les autorités luxembourgeoises et les </w:t>
      </w:r>
      <w:r w:rsidR="00F93B6E" w:rsidRPr="00E02E74">
        <w:rPr>
          <w:rFonts w:ascii="Arial" w:eastAsia="Times New Roman" w:hAnsi="Arial" w:cs="Arial"/>
          <w:sz w:val="22"/>
          <w:szCs w:val="22"/>
          <w:lang w:val="fr-FR"/>
        </w:rPr>
        <w:lastRenderedPageBreak/>
        <w:t>Institutions financières luxembourgeoises devront faire usage des commentaires sur le modèle d’accord entre autorités compétentes et la NCD mis au point par l’OCDE aux fins d’illustration ou d’interprétation et pour garantir une application cohérente de la nouvelle norme mondiale dans toutes les juridictions partenaires.</w:t>
      </w:r>
    </w:p>
    <w:p w:rsidR="00AE2F53" w:rsidRPr="00E02E74" w:rsidRDefault="00AE2F53" w:rsidP="00AE2F53">
      <w:pPr>
        <w:widowControl w:val="0"/>
        <w:autoSpaceDE w:val="0"/>
        <w:autoSpaceDN w:val="0"/>
        <w:adjustRightInd w:val="0"/>
        <w:jc w:val="both"/>
        <w:rPr>
          <w:rFonts w:ascii="Arial" w:eastAsia="Times New Roman" w:hAnsi="Arial" w:cs="Arial"/>
          <w:sz w:val="22"/>
          <w:szCs w:val="22"/>
          <w:lang w:val="fr-FR"/>
        </w:rPr>
      </w:pPr>
    </w:p>
    <w:p w:rsidR="00850F71" w:rsidRPr="00850F71" w:rsidRDefault="00167C07" w:rsidP="00AE2F53">
      <w:pPr>
        <w:pStyle w:val="Sansinterligne"/>
        <w:jc w:val="both"/>
        <w:rPr>
          <w:rFonts w:ascii="Arial" w:hAnsi="Arial" w:cs="Arial"/>
          <w:sz w:val="22"/>
          <w:szCs w:val="22"/>
          <w:lang w:val="fr-FR"/>
        </w:rPr>
      </w:pPr>
      <w:r w:rsidRPr="00850F71">
        <w:rPr>
          <w:rFonts w:ascii="Arial" w:hAnsi="Arial" w:cs="Arial"/>
          <w:sz w:val="22"/>
          <w:szCs w:val="22"/>
          <w:lang w:val="fr-FR"/>
        </w:rPr>
        <w:t xml:space="preserve">Les auteurs du </w:t>
      </w:r>
      <w:r w:rsidR="002E7CEA" w:rsidRPr="00850F71">
        <w:rPr>
          <w:rFonts w:ascii="Arial" w:hAnsi="Arial" w:cs="Arial"/>
          <w:sz w:val="22"/>
          <w:szCs w:val="22"/>
          <w:lang w:val="fr-FR"/>
        </w:rPr>
        <w:t xml:space="preserve">projet de loi </w:t>
      </w:r>
      <w:r w:rsidRPr="00850F71">
        <w:rPr>
          <w:rFonts w:ascii="Arial" w:hAnsi="Arial" w:cs="Arial"/>
          <w:sz w:val="22"/>
          <w:szCs w:val="22"/>
          <w:lang w:val="fr-FR"/>
        </w:rPr>
        <w:t xml:space="preserve">estiment que sa mise en œuvre </w:t>
      </w:r>
      <w:r w:rsidR="002E7CEA" w:rsidRPr="00850F71">
        <w:rPr>
          <w:rFonts w:ascii="Arial" w:hAnsi="Arial" w:cs="Arial"/>
          <w:sz w:val="22"/>
          <w:szCs w:val="22"/>
          <w:lang w:val="fr-FR"/>
        </w:rPr>
        <w:t xml:space="preserve">va engendrer des coûts informatiques </w:t>
      </w:r>
      <w:r w:rsidRPr="00850F71">
        <w:rPr>
          <w:rFonts w:ascii="Arial" w:hAnsi="Arial" w:cs="Arial"/>
          <w:sz w:val="22"/>
          <w:szCs w:val="22"/>
          <w:lang w:val="fr-FR"/>
        </w:rPr>
        <w:t>initiaux de l’ordre de 700.000</w:t>
      </w:r>
      <w:r w:rsidR="002E7CEA" w:rsidRPr="00850F71">
        <w:rPr>
          <w:rFonts w:ascii="Arial" w:hAnsi="Arial" w:cs="Arial"/>
          <w:sz w:val="22"/>
          <w:szCs w:val="22"/>
          <w:lang w:val="fr-FR"/>
        </w:rPr>
        <w:t xml:space="preserve"> euros et des coûts en personnel de l</w:t>
      </w:r>
      <w:r w:rsidRPr="00850F71">
        <w:rPr>
          <w:rFonts w:ascii="Arial" w:hAnsi="Arial" w:cs="Arial"/>
          <w:sz w:val="22"/>
          <w:szCs w:val="22"/>
          <w:lang w:val="fr-FR"/>
        </w:rPr>
        <w:t>’ordre de 590.000 euros par an.</w:t>
      </w:r>
    </w:p>
    <w:p w:rsidR="00850F71" w:rsidRPr="00F12343" w:rsidRDefault="00850F71" w:rsidP="00AE2F53">
      <w:pPr>
        <w:pStyle w:val="Sansinterligne"/>
        <w:rPr>
          <w:rFonts w:ascii="Arial" w:hAnsi="Arial" w:cs="Arial"/>
          <w:sz w:val="22"/>
          <w:szCs w:val="22"/>
          <w:lang w:val="fr-FR"/>
        </w:rPr>
      </w:pPr>
    </w:p>
    <w:sectPr w:rsidR="00850F71" w:rsidRPr="00F12343" w:rsidSect="007C787D">
      <w:headerReference w:type="even"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79" w:rsidRDefault="00162B79" w:rsidP="00B775CB">
      <w:r>
        <w:separator/>
      </w:r>
    </w:p>
  </w:endnote>
  <w:endnote w:type="continuationSeparator" w:id="0">
    <w:p w:rsidR="00162B79" w:rsidRDefault="00162B79"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7A87" w:usb1="80000000" w:usb2="00000008"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C8" w:rsidRDefault="00D03559" w:rsidP="00215286">
    <w:pPr>
      <w:pStyle w:val="Pieddepage"/>
      <w:framePr w:wrap="around" w:vAnchor="text" w:hAnchor="margin" w:xAlign="right" w:y="1"/>
      <w:rPr>
        <w:rStyle w:val="Numrodepage"/>
      </w:rPr>
    </w:pPr>
    <w:r>
      <w:rPr>
        <w:rStyle w:val="Numrodepage"/>
      </w:rPr>
      <w:fldChar w:fldCharType="begin"/>
    </w:r>
    <w:r w:rsidR="00786BC8">
      <w:rPr>
        <w:rStyle w:val="Numrodepage"/>
      </w:rPr>
      <w:instrText xml:space="preserve">PAGE  </w:instrText>
    </w:r>
    <w:r>
      <w:rPr>
        <w:rStyle w:val="Numrodepage"/>
      </w:rPr>
      <w:fldChar w:fldCharType="end"/>
    </w:r>
  </w:p>
  <w:p w:rsidR="00786BC8" w:rsidRDefault="00D03559" w:rsidP="003E0B79">
    <w:pPr>
      <w:pStyle w:val="Pieddepage"/>
      <w:framePr w:wrap="around" w:vAnchor="text" w:hAnchor="margin" w:xAlign="right" w:y="1"/>
      <w:ind w:right="360"/>
      <w:rPr>
        <w:rStyle w:val="Numrodepage"/>
      </w:rPr>
    </w:pPr>
    <w:r>
      <w:rPr>
        <w:rStyle w:val="Numrodepage"/>
      </w:rPr>
      <w:fldChar w:fldCharType="begin"/>
    </w:r>
    <w:r w:rsidR="00786BC8">
      <w:rPr>
        <w:rStyle w:val="Numrodepage"/>
      </w:rPr>
      <w:instrText xml:space="preserve">PAGE  </w:instrText>
    </w:r>
    <w:r>
      <w:rPr>
        <w:rStyle w:val="Numrodepage"/>
      </w:rPr>
      <w:fldChar w:fldCharType="end"/>
    </w:r>
  </w:p>
  <w:p w:rsidR="00786BC8" w:rsidRDefault="00786BC8"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C8" w:rsidRDefault="00D03559" w:rsidP="00A2499A">
    <w:pPr>
      <w:pStyle w:val="Pieddepage"/>
      <w:framePr w:wrap="around" w:vAnchor="text" w:hAnchor="margin" w:xAlign="right" w:y="1"/>
      <w:rPr>
        <w:rStyle w:val="Numrodepage"/>
      </w:rPr>
    </w:pPr>
    <w:r>
      <w:rPr>
        <w:rStyle w:val="Numrodepage"/>
      </w:rPr>
      <w:fldChar w:fldCharType="begin"/>
    </w:r>
    <w:r w:rsidR="00786BC8">
      <w:rPr>
        <w:rStyle w:val="Numrodepage"/>
      </w:rPr>
      <w:instrText xml:space="preserve">PAGE  </w:instrText>
    </w:r>
    <w:r>
      <w:rPr>
        <w:rStyle w:val="Numrodepage"/>
      </w:rPr>
      <w:fldChar w:fldCharType="separate"/>
    </w:r>
    <w:r w:rsidR="0052574F">
      <w:rPr>
        <w:rStyle w:val="Numrodepage"/>
        <w:noProof/>
      </w:rPr>
      <w:t>1</w:t>
    </w:r>
    <w:r>
      <w:rPr>
        <w:rStyle w:val="Numrodepage"/>
      </w:rPr>
      <w:fldChar w:fldCharType="end"/>
    </w:r>
  </w:p>
  <w:p w:rsidR="00786BC8" w:rsidRDefault="00786BC8" w:rsidP="00A2499A">
    <w:pPr>
      <w:pStyle w:val="Pieddepage"/>
      <w:ind w:right="360"/>
      <w:jc w:val="center"/>
    </w:pPr>
  </w:p>
  <w:p w:rsidR="00786BC8" w:rsidRDefault="00786B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79" w:rsidRDefault="00162B79" w:rsidP="00B775CB">
      <w:r>
        <w:separator/>
      </w:r>
    </w:p>
  </w:footnote>
  <w:footnote w:type="continuationSeparator" w:id="0">
    <w:p w:rsidR="00162B79" w:rsidRDefault="00162B79"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C8" w:rsidRDefault="00D03559" w:rsidP="006B704B">
    <w:pPr>
      <w:pStyle w:val="En-tte"/>
      <w:framePr w:wrap="around" w:vAnchor="text" w:hAnchor="margin" w:xAlign="center" w:y="1"/>
      <w:rPr>
        <w:rStyle w:val="Numrodepage"/>
      </w:rPr>
    </w:pPr>
    <w:r>
      <w:rPr>
        <w:rStyle w:val="Numrodepage"/>
      </w:rPr>
      <w:fldChar w:fldCharType="begin"/>
    </w:r>
    <w:r w:rsidR="00786BC8">
      <w:rPr>
        <w:rStyle w:val="Numrodepage"/>
      </w:rPr>
      <w:instrText xml:space="preserve">PAGE  </w:instrText>
    </w:r>
    <w:r>
      <w:rPr>
        <w:rStyle w:val="Numrodepage"/>
      </w:rPr>
      <w:fldChar w:fldCharType="separate"/>
    </w:r>
    <w:r w:rsidR="00786BC8">
      <w:rPr>
        <w:rStyle w:val="Numrodepage"/>
        <w:noProof/>
      </w:rPr>
      <w:t>3</w:t>
    </w:r>
    <w:r>
      <w:rPr>
        <w:rStyle w:val="Numrodepage"/>
      </w:rPr>
      <w:fldChar w:fldCharType="end"/>
    </w:r>
  </w:p>
  <w:p w:rsidR="00786BC8" w:rsidRDefault="00786BC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374B38"/>
    <w:multiLevelType w:val="hybridMultilevel"/>
    <w:tmpl w:val="BF2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7"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8"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1" w15:restartNumberingAfterBreak="0">
    <w:nsid w:val="467233F7"/>
    <w:multiLevelType w:val="hybridMultilevel"/>
    <w:tmpl w:val="6B68F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A1518"/>
    <w:multiLevelType w:val="hybridMultilevel"/>
    <w:tmpl w:val="A5DEB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8"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1"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D5519"/>
    <w:multiLevelType w:val="hybridMultilevel"/>
    <w:tmpl w:val="DA88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2"/>
  </w:num>
  <w:num w:numId="4">
    <w:abstractNumId w:val="30"/>
  </w:num>
  <w:num w:numId="5">
    <w:abstractNumId w:val="6"/>
  </w:num>
  <w:num w:numId="6">
    <w:abstractNumId w:val="27"/>
  </w:num>
  <w:num w:numId="7">
    <w:abstractNumId w:val="1"/>
  </w:num>
  <w:num w:numId="8">
    <w:abstractNumId w:val="2"/>
  </w:num>
  <w:num w:numId="9">
    <w:abstractNumId w:val="0"/>
  </w:num>
  <w:num w:numId="10">
    <w:abstractNumId w:val="3"/>
  </w:num>
  <w:num w:numId="11">
    <w:abstractNumId w:val="34"/>
  </w:num>
  <w:num w:numId="12">
    <w:abstractNumId w:val="10"/>
  </w:num>
  <w:num w:numId="13">
    <w:abstractNumId w:val="7"/>
  </w:num>
  <w:num w:numId="14">
    <w:abstractNumId w:val="24"/>
  </w:num>
  <w:num w:numId="15">
    <w:abstractNumId w:val="16"/>
  </w:num>
  <w:num w:numId="16">
    <w:abstractNumId w:val="17"/>
  </w:num>
  <w:num w:numId="17">
    <w:abstractNumId w:val="8"/>
  </w:num>
  <w:num w:numId="18">
    <w:abstractNumId w:val="5"/>
  </w:num>
  <w:num w:numId="19">
    <w:abstractNumId w:val="25"/>
  </w:num>
  <w:num w:numId="20">
    <w:abstractNumId w:val="15"/>
  </w:num>
  <w:num w:numId="21">
    <w:abstractNumId w:val="28"/>
  </w:num>
  <w:num w:numId="22">
    <w:abstractNumId w:val="23"/>
  </w:num>
  <w:num w:numId="23">
    <w:abstractNumId w:val="20"/>
  </w:num>
  <w:num w:numId="24">
    <w:abstractNumId w:val="19"/>
  </w:num>
  <w:num w:numId="25">
    <w:abstractNumId w:val="29"/>
  </w:num>
  <w:num w:numId="26">
    <w:abstractNumId w:val="31"/>
  </w:num>
  <w:num w:numId="27">
    <w:abstractNumId w:val="14"/>
  </w:num>
  <w:num w:numId="28">
    <w:abstractNumId w:val="9"/>
  </w:num>
  <w:num w:numId="29">
    <w:abstractNumId w:val="12"/>
  </w:num>
  <w:num w:numId="30">
    <w:abstractNumId w:val="13"/>
  </w:num>
  <w:num w:numId="31">
    <w:abstractNumId w:val="11"/>
  </w:num>
  <w:num w:numId="32">
    <w:abstractNumId w:val="22"/>
  </w:num>
  <w:num w:numId="33">
    <w:abstractNumId w:val="35"/>
  </w:num>
  <w:num w:numId="34">
    <w:abstractNumId w:val="21"/>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12C92"/>
    <w:rsid w:val="00025B8B"/>
    <w:rsid w:val="00033CFA"/>
    <w:rsid w:val="00034A67"/>
    <w:rsid w:val="00057336"/>
    <w:rsid w:val="00086E6E"/>
    <w:rsid w:val="00091C5D"/>
    <w:rsid w:val="000A6058"/>
    <w:rsid w:val="000A7329"/>
    <w:rsid w:val="000B4136"/>
    <w:rsid w:val="000C1F1D"/>
    <w:rsid w:val="000D290D"/>
    <w:rsid w:val="000D71CF"/>
    <w:rsid w:val="0010469C"/>
    <w:rsid w:val="001139A0"/>
    <w:rsid w:val="001148DF"/>
    <w:rsid w:val="00115785"/>
    <w:rsid w:val="00124842"/>
    <w:rsid w:val="001443ED"/>
    <w:rsid w:val="001554F2"/>
    <w:rsid w:val="00162B79"/>
    <w:rsid w:val="00167C07"/>
    <w:rsid w:val="00172419"/>
    <w:rsid w:val="001A4DC2"/>
    <w:rsid w:val="001B614E"/>
    <w:rsid w:val="001C0DD6"/>
    <w:rsid w:val="001C6539"/>
    <w:rsid w:val="001C79C6"/>
    <w:rsid w:val="001D084F"/>
    <w:rsid w:val="001D65D7"/>
    <w:rsid w:val="001E733E"/>
    <w:rsid w:val="001F6CD1"/>
    <w:rsid w:val="0021484F"/>
    <w:rsid w:val="00215286"/>
    <w:rsid w:val="00216506"/>
    <w:rsid w:val="002220E0"/>
    <w:rsid w:val="00223907"/>
    <w:rsid w:val="002265B6"/>
    <w:rsid w:val="00231C4F"/>
    <w:rsid w:val="00233085"/>
    <w:rsid w:val="00233914"/>
    <w:rsid w:val="00233FCE"/>
    <w:rsid w:val="00236B9F"/>
    <w:rsid w:val="00237FB1"/>
    <w:rsid w:val="00245527"/>
    <w:rsid w:val="00251B06"/>
    <w:rsid w:val="002609D3"/>
    <w:rsid w:val="00262409"/>
    <w:rsid w:val="002703A5"/>
    <w:rsid w:val="002A06CD"/>
    <w:rsid w:val="002C1855"/>
    <w:rsid w:val="002E116B"/>
    <w:rsid w:val="002E6CFC"/>
    <w:rsid w:val="002E7CEA"/>
    <w:rsid w:val="00327B5C"/>
    <w:rsid w:val="00332AA2"/>
    <w:rsid w:val="00357A33"/>
    <w:rsid w:val="00361390"/>
    <w:rsid w:val="003621DE"/>
    <w:rsid w:val="00370605"/>
    <w:rsid w:val="003844D5"/>
    <w:rsid w:val="00396ECE"/>
    <w:rsid w:val="003A0C16"/>
    <w:rsid w:val="003B1165"/>
    <w:rsid w:val="003B39A4"/>
    <w:rsid w:val="003B677B"/>
    <w:rsid w:val="003D0A59"/>
    <w:rsid w:val="003D1241"/>
    <w:rsid w:val="003D175F"/>
    <w:rsid w:val="003D1884"/>
    <w:rsid w:val="003E0B79"/>
    <w:rsid w:val="003F6A9F"/>
    <w:rsid w:val="004030B0"/>
    <w:rsid w:val="00405F0D"/>
    <w:rsid w:val="004229B6"/>
    <w:rsid w:val="004251BA"/>
    <w:rsid w:val="0043242A"/>
    <w:rsid w:val="004423E9"/>
    <w:rsid w:val="00455006"/>
    <w:rsid w:val="00462C0F"/>
    <w:rsid w:val="00464086"/>
    <w:rsid w:val="00485124"/>
    <w:rsid w:val="004B096F"/>
    <w:rsid w:val="004B5121"/>
    <w:rsid w:val="004C338A"/>
    <w:rsid w:val="004C66BD"/>
    <w:rsid w:val="004D5D39"/>
    <w:rsid w:val="004D7E18"/>
    <w:rsid w:val="004E1CC4"/>
    <w:rsid w:val="004F10F8"/>
    <w:rsid w:val="005252A0"/>
    <w:rsid w:val="0052574F"/>
    <w:rsid w:val="00540F2C"/>
    <w:rsid w:val="00553D8C"/>
    <w:rsid w:val="00556E1C"/>
    <w:rsid w:val="00564BB3"/>
    <w:rsid w:val="005701F7"/>
    <w:rsid w:val="00585186"/>
    <w:rsid w:val="00587E99"/>
    <w:rsid w:val="005A5445"/>
    <w:rsid w:val="005B213B"/>
    <w:rsid w:val="005B2729"/>
    <w:rsid w:val="005B49F1"/>
    <w:rsid w:val="005C097B"/>
    <w:rsid w:val="005D36C2"/>
    <w:rsid w:val="005D789F"/>
    <w:rsid w:val="005F4E7B"/>
    <w:rsid w:val="00604BCC"/>
    <w:rsid w:val="00606592"/>
    <w:rsid w:val="00623B52"/>
    <w:rsid w:val="00635D90"/>
    <w:rsid w:val="006371EB"/>
    <w:rsid w:val="00637738"/>
    <w:rsid w:val="006447CB"/>
    <w:rsid w:val="00661B37"/>
    <w:rsid w:val="00677471"/>
    <w:rsid w:val="0068698B"/>
    <w:rsid w:val="006A06E8"/>
    <w:rsid w:val="006A53B1"/>
    <w:rsid w:val="006B12A7"/>
    <w:rsid w:val="006B2A63"/>
    <w:rsid w:val="006B704B"/>
    <w:rsid w:val="006C1F4E"/>
    <w:rsid w:val="006C3F9B"/>
    <w:rsid w:val="006E1070"/>
    <w:rsid w:val="006E1E59"/>
    <w:rsid w:val="006E24A3"/>
    <w:rsid w:val="006E7555"/>
    <w:rsid w:val="006F5B8B"/>
    <w:rsid w:val="006F7712"/>
    <w:rsid w:val="00717F1F"/>
    <w:rsid w:val="0072264C"/>
    <w:rsid w:val="0073340F"/>
    <w:rsid w:val="0074419E"/>
    <w:rsid w:val="00786BC8"/>
    <w:rsid w:val="007910CC"/>
    <w:rsid w:val="00791C1F"/>
    <w:rsid w:val="0079684D"/>
    <w:rsid w:val="007B36CA"/>
    <w:rsid w:val="007C787D"/>
    <w:rsid w:val="007D107A"/>
    <w:rsid w:val="007F47F9"/>
    <w:rsid w:val="007F61CF"/>
    <w:rsid w:val="00801CE3"/>
    <w:rsid w:val="0080517E"/>
    <w:rsid w:val="008077B1"/>
    <w:rsid w:val="0081472E"/>
    <w:rsid w:val="00815CF6"/>
    <w:rsid w:val="00833C33"/>
    <w:rsid w:val="008359BE"/>
    <w:rsid w:val="008371A1"/>
    <w:rsid w:val="00850F71"/>
    <w:rsid w:val="0085465A"/>
    <w:rsid w:val="0086630D"/>
    <w:rsid w:val="00885178"/>
    <w:rsid w:val="00896AC2"/>
    <w:rsid w:val="008A13EE"/>
    <w:rsid w:val="008A6255"/>
    <w:rsid w:val="008A785F"/>
    <w:rsid w:val="008B4A74"/>
    <w:rsid w:val="008C666F"/>
    <w:rsid w:val="008E3BB9"/>
    <w:rsid w:val="008F7F4A"/>
    <w:rsid w:val="00903FFB"/>
    <w:rsid w:val="00907C68"/>
    <w:rsid w:val="00927DEB"/>
    <w:rsid w:val="00945C87"/>
    <w:rsid w:val="0096128C"/>
    <w:rsid w:val="0096357A"/>
    <w:rsid w:val="00977613"/>
    <w:rsid w:val="00981402"/>
    <w:rsid w:val="009C21F9"/>
    <w:rsid w:val="009D0657"/>
    <w:rsid w:val="009E39D3"/>
    <w:rsid w:val="009E632A"/>
    <w:rsid w:val="009E71DC"/>
    <w:rsid w:val="009E7DC3"/>
    <w:rsid w:val="009F07BB"/>
    <w:rsid w:val="00A01246"/>
    <w:rsid w:val="00A165A4"/>
    <w:rsid w:val="00A212E8"/>
    <w:rsid w:val="00A22DF9"/>
    <w:rsid w:val="00A2499A"/>
    <w:rsid w:val="00A30BAA"/>
    <w:rsid w:val="00A44BC9"/>
    <w:rsid w:val="00A47321"/>
    <w:rsid w:val="00A670BE"/>
    <w:rsid w:val="00A71878"/>
    <w:rsid w:val="00A968FF"/>
    <w:rsid w:val="00AD3543"/>
    <w:rsid w:val="00AE2F53"/>
    <w:rsid w:val="00B04FD3"/>
    <w:rsid w:val="00B12E70"/>
    <w:rsid w:val="00B14862"/>
    <w:rsid w:val="00B17B44"/>
    <w:rsid w:val="00B24027"/>
    <w:rsid w:val="00B30EA5"/>
    <w:rsid w:val="00B3406F"/>
    <w:rsid w:val="00B34270"/>
    <w:rsid w:val="00B477B7"/>
    <w:rsid w:val="00B526D3"/>
    <w:rsid w:val="00B75848"/>
    <w:rsid w:val="00B775CB"/>
    <w:rsid w:val="00B83C77"/>
    <w:rsid w:val="00B96736"/>
    <w:rsid w:val="00BA3222"/>
    <w:rsid w:val="00BA56CF"/>
    <w:rsid w:val="00BB3474"/>
    <w:rsid w:val="00BD11A8"/>
    <w:rsid w:val="00BF11B9"/>
    <w:rsid w:val="00BF39B7"/>
    <w:rsid w:val="00C02E22"/>
    <w:rsid w:val="00C25F79"/>
    <w:rsid w:val="00C34BD6"/>
    <w:rsid w:val="00C37C37"/>
    <w:rsid w:val="00C46894"/>
    <w:rsid w:val="00C506AC"/>
    <w:rsid w:val="00CD01B4"/>
    <w:rsid w:val="00CD6AA6"/>
    <w:rsid w:val="00CF02CA"/>
    <w:rsid w:val="00D03559"/>
    <w:rsid w:val="00D0770B"/>
    <w:rsid w:val="00D116D6"/>
    <w:rsid w:val="00D1538B"/>
    <w:rsid w:val="00D300A3"/>
    <w:rsid w:val="00D319C5"/>
    <w:rsid w:val="00D35AB6"/>
    <w:rsid w:val="00D416D3"/>
    <w:rsid w:val="00D430AF"/>
    <w:rsid w:val="00D46E57"/>
    <w:rsid w:val="00D52CD0"/>
    <w:rsid w:val="00D66359"/>
    <w:rsid w:val="00D677E2"/>
    <w:rsid w:val="00D7596E"/>
    <w:rsid w:val="00D77DEA"/>
    <w:rsid w:val="00D91AF4"/>
    <w:rsid w:val="00DA0E2A"/>
    <w:rsid w:val="00DA12C8"/>
    <w:rsid w:val="00DA6974"/>
    <w:rsid w:val="00DB0DB2"/>
    <w:rsid w:val="00DB483B"/>
    <w:rsid w:val="00DB7FE7"/>
    <w:rsid w:val="00DD0889"/>
    <w:rsid w:val="00DE42C6"/>
    <w:rsid w:val="00DF2920"/>
    <w:rsid w:val="00DF743A"/>
    <w:rsid w:val="00E02E74"/>
    <w:rsid w:val="00E03817"/>
    <w:rsid w:val="00E10E4C"/>
    <w:rsid w:val="00E150C3"/>
    <w:rsid w:val="00E61A63"/>
    <w:rsid w:val="00E64571"/>
    <w:rsid w:val="00E82669"/>
    <w:rsid w:val="00EA1995"/>
    <w:rsid w:val="00EA3A77"/>
    <w:rsid w:val="00EB045C"/>
    <w:rsid w:val="00EB6223"/>
    <w:rsid w:val="00EC19F3"/>
    <w:rsid w:val="00EC2142"/>
    <w:rsid w:val="00EC55E3"/>
    <w:rsid w:val="00ED4B0F"/>
    <w:rsid w:val="00ED712B"/>
    <w:rsid w:val="00EE0A4E"/>
    <w:rsid w:val="00EE7FEB"/>
    <w:rsid w:val="00F1033E"/>
    <w:rsid w:val="00F12343"/>
    <w:rsid w:val="00F17704"/>
    <w:rsid w:val="00F349D0"/>
    <w:rsid w:val="00F3604B"/>
    <w:rsid w:val="00F521D1"/>
    <w:rsid w:val="00F61920"/>
    <w:rsid w:val="00F64620"/>
    <w:rsid w:val="00F93B6E"/>
    <w:rsid w:val="00FB177C"/>
    <w:rsid w:val="00FB6F38"/>
    <w:rsid w:val="00FB7533"/>
    <w:rsid w:val="00FB75CC"/>
    <w:rsid w:val="00FC45D2"/>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27B01488-9061-491A-A342-2928990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paragraph" w:styleId="Titre1">
    <w:name w:val="heading 1"/>
    <w:basedOn w:val="Normal"/>
    <w:link w:val="Titre1Car"/>
    <w:uiPriority w:val="9"/>
    <w:qFormat/>
    <w:rsid w:val="004251BA"/>
    <w:pPr>
      <w:spacing w:before="100" w:beforeAutospacing="1" w:after="100" w:afterAutospacing="1"/>
      <w:outlineLvl w:val="0"/>
    </w:pPr>
    <w:rPr>
      <w:rFonts w:ascii="Times" w:eastAsia="Times New Roman"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character" w:customStyle="1" w:styleId="Titre1Car">
    <w:name w:val="Titre 1 Car"/>
    <w:link w:val="Titre1"/>
    <w:uiPriority w:val="9"/>
    <w:rsid w:val="004251BA"/>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33049961">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726A179-5431-4331-9C0B-068A6506EC3B}"/>
</file>

<file path=customXml/itemProps2.xml><?xml version="1.0" encoding="utf-8"?>
<ds:datastoreItem xmlns:ds="http://schemas.openxmlformats.org/officeDocument/2006/customXml" ds:itemID="{098B0D9C-504A-4DB5-8510-9A0859C14D9C}"/>
</file>

<file path=customXml/itemProps3.xml><?xml version="1.0" encoding="utf-8"?>
<ds:datastoreItem xmlns:ds="http://schemas.openxmlformats.org/officeDocument/2006/customXml" ds:itemID="{600F3E19-BFB0-4B7D-A190-79514BC7AC8F}"/>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2015-11-30T14:35:00Z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