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67" w:rsidRPr="00491656" w:rsidRDefault="00BE6567" w:rsidP="00BE65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LU" w:eastAsia="fr-LU"/>
        </w:rPr>
      </w:pPr>
      <w:bookmarkStart w:id="0" w:name="_GoBack"/>
      <w:bookmarkEnd w:id="0"/>
      <w:r w:rsidRPr="00491656">
        <w:rPr>
          <w:rFonts w:ascii="Arial" w:hAnsi="Arial" w:cs="Arial"/>
          <w:b/>
          <w:bCs/>
          <w:sz w:val="22"/>
          <w:szCs w:val="22"/>
          <w:lang w:val="fr-LU" w:eastAsia="fr-LU"/>
        </w:rPr>
        <w:t>6814</w:t>
      </w:r>
    </w:p>
    <w:p w:rsidR="00BE6567" w:rsidRPr="00491656" w:rsidRDefault="00BE6567" w:rsidP="00BE65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LU" w:eastAsia="fr-LU"/>
        </w:rPr>
      </w:pPr>
    </w:p>
    <w:p w:rsidR="00BE6567" w:rsidRPr="00491656" w:rsidRDefault="00BE6567" w:rsidP="00BE65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fr-LU" w:eastAsia="fr-LU"/>
        </w:rPr>
      </w:pPr>
      <w:r w:rsidRPr="00491656">
        <w:rPr>
          <w:rFonts w:ascii="Arial" w:hAnsi="Arial" w:cs="Arial"/>
          <w:b/>
          <w:bCs/>
          <w:sz w:val="22"/>
          <w:szCs w:val="22"/>
          <w:u w:val="single"/>
          <w:lang w:val="fr-LU" w:eastAsia="fr-LU"/>
        </w:rPr>
        <w:t>Résumé</w:t>
      </w:r>
    </w:p>
    <w:p w:rsidR="00BE6567" w:rsidRPr="00491656" w:rsidRDefault="00BE6567" w:rsidP="00BE65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LU" w:eastAsia="fr-LU"/>
        </w:rPr>
      </w:pPr>
    </w:p>
    <w:p w:rsidR="00BE6567" w:rsidRPr="00491656" w:rsidRDefault="00BE6567" w:rsidP="00BE6567">
      <w:pPr>
        <w:jc w:val="both"/>
        <w:rPr>
          <w:rFonts w:ascii="Arial" w:hAnsi="Arial" w:cs="Arial"/>
          <w:sz w:val="22"/>
          <w:szCs w:val="22"/>
        </w:rPr>
      </w:pPr>
      <w:r w:rsidRPr="00491656">
        <w:rPr>
          <w:rFonts w:ascii="Arial" w:hAnsi="Arial" w:cs="Arial"/>
          <w:sz w:val="22"/>
          <w:szCs w:val="22"/>
        </w:rPr>
        <w:t xml:space="preserve">Le projet de loi a pour objet le financement de la construction d’une école internationale à Differdange. Le programme de construction proposé prévoit la construction de salles de classes de différentes catégories et tailles, les locaux pour l’administration, les structures d’accueil, les infrastructures sportives, et les aménagements extérieurs. </w:t>
      </w:r>
    </w:p>
    <w:p w:rsidR="00BE6567" w:rsidRPr="00491656" w:rsidRDefault="00BE6567" w:rsidP="00BE6567">
      <w:pPr>
        <w:jc w:val="both"/>
        <w:rPr>
          <w:rFonts w:ascii="Arial" w:hAnsi="Arial" w:cs="Arial"/>
          <w:sz w:val="22"/>
          <w:szCs w:val="22"/>
        </w:rPr>
      </w:pPr>
    </w:p>
    <w:p w:rsidR="00BE6567" w:rsidRPr="00491656" w:rsidRDefault="00BE6567" w:rsidP="00BE6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1656">
        <w:rPr>
          <w:rFonts w:ascii="Arial" w:hAnsi="Arial" w:cs="Arial"/>
          <w:sz w:val="22"/>
          <w:szCs w:val="22"/>
          <w:lang w:val="fr-LU" w:eastAsia="fr-LU"/>
        </w:rPr>
        <w:t>Etant donné que la construction de ce projet est évaluée à 71.700.000 euros, l’intervention du législateur s’impose, ceci conformément à la loi modifiée du 8 juin 1999 sur le budget, la comptabilité et la trésorerie de l’Etat qui dispose qu’une dépense dépassant la limite des 40 millions d’euros doit être autorisée par voie législative.</w:t>
      </w: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567"/>
    <w:rsid w:val="001832DD"/>
    <w:rsid w:val="0056693C"/>
    <w:rsid w:val="007A24B3"/>
    <w:rsid w:val="008834CA"/>
    <w:rsid w:val="008E4210"/>
    <w:rsid w:val="00BA6705"/>
    <w:rsid w:val="00BE6567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1A00CF-C6DD-484D-AB82-56179A9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67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18DDB97-5608-4C8D-8821-EBAD4AC40312}"/>
</file>

<file path=customXml/itemProps2.xml><?xml version="1.0" encoding="utf-8"?>
<ds:datastoreItem xmlns:ds="http://schemas.openxmlformats.org/officeDocument/2006/customXml" ds:itemID="{00D791DD-9E75-40BE-86FD-2E89DE29C4CA}"/>
</file>

<file path=customXml/itemProps3.xml><?xml version="1.0" encoding="utf-8"?>
<ds:datastoreItem xmlns:ds="http://schemas.openxmlformats.org/officeDocument/2006/customXml" ds:itemID="{5FBDA6D5-5152-4222-90DA-B127D4DE8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