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1E2" w:rsidRDefault="007D21E2" w:rsidP="007D21E2">
      <w:pPr>
        <w:jc w:val="both"/>
        <w:rPr>
          <w:rFonts w:ascii="Arial" w:hAnsi="Arial" w:cs="Arial"/>
        </w:rPr>
      </w:pPr>
      <w:bookmarkStart w:id="0" w:name="_GoBack"/>
      <w:bookmarkEnd w:id="0"/>
      <w:r>
        <w:rPr>
          <w:rFonts w:ascii="Arial" w:hAnsi="Arial" w:cs="Arial"/>
        </w:rPr>
        <w:t>6782 : résumé</w:t>
      </w:r>
    </w:p>
    <w:p w:rsidR="007D21E2" w:rsidRDefault="007D21E2" w:rsidP="007D21E2">
      <w:pPr>
        <w:jc w:val="both"/>
        <w:rPr>
          <w:rFonts w:ascii="Arial" w:hAnsi="Arial" w:cs="Arial"/>
        </w:rPr>
      </w:pPr>
    </w:p>
    <w:p w:rsidR="007D21E2" w:rsidRPr="00377ADE" w:rsidRDefault="007D21E2" w:rsidP="007D21E2">
      <w:pPr>
        <w:jc w:val="both"/>
        <w:rPr>
          <w:rFonts w:ascii="Arial" w:hAnsi="Arial" w:cs="Arial"/>
        </w:rPr>
      </w:pPr>
      <w:r w:rsidRPr="00377ADE">
        <w:rPr>
          <w:rFonts w:ascii="Arial" w:hAnsi="Arial" w:cs="Arial"/>
        </w:rPr>
        <w:t>Le projet de loi 6782 a pour obje</w:t>
      </w:r>
      <w:r>
        <w:rPr>
          <w:rFonts w:ascii="Arial" w:hAnsi="Arial" w:cs="Arial"/>
        </w:rPr>
        <w:t>t d'étendre, voire de spécifier</w:t>
      </w:r>
      <w:r w:rsidRPr="00377ADE">
        <w:rPr>
          <w:rFonts w:ascii="Arial" w:hAnsi="Arial" w:cs="Arial"/>
        </w:rPr>
        <w:t xml:space="preserve"> les missions qui ont été confiées par la loi modifiée du 25 juillet 2002 portant création d'un établissement public pour la réalisation des équipements de l'État sur le site de Belval-Ouest à l'établissement public, communément nommé « Fonds Belval ». En vertu de ladite loi, et en particulier en vertu de son l'article 2 qui a pour objet la gestion des infrastructures réalisées pour le compte de l'État ou pour le compte de tiers au cas ou ceux-ci le demanderont, l'établissement public en question est à l'heure actuelle compétent</w:t>
      </w:r>
      <w:r>
        <w:rPr>
          <w:rFonts w:ascii="Arial" w:hAnsi="Arial" w:cs="Arial"/>
        </w:rPr>
        <w:t xml:space="preserve"> pour</w:t>
      </w:r>
      <w:r w:rsidRPr="00377ADE">
        <w:rPr>
          <w:rFonts w:ascii="Arial" w:hAnsi="Arial" w:cs="Arial"/>
        </w:rPr>
        <w:t> :</w:t>
      </w:r>
    </w:p>
    <w:p w:rsidR="007D21E2" w:rsidRPr="00377ADE" w:rsidRDefault="007D21E2" w:rsidP="007D21E2">
      <w:pPr>
        <w:jc w:val="both"/>
        <w:rPr>
          <w:rFonts w:ascii="Arial" w:hAnsi="Arial" w:cs="Arial"/>
        </w:rPr>
      </w:pPr>
    </w:p>
    <w:p w:rsidR="007D21E2" w:rsidRPr="00377ADE" w:rsidRDefault="007D21E2" w:rsidP="007D21E2">
      <w:pPr>
        <w:pStyle w:val="Paragraphedeliste"/>
        <w:numPr>
          <w:ilvl w:val="0"/>
          <w:numId w:val="1"/>
        </w:numPr>
        <w:contextualSpacing/>
        <w:jc w:val="both"/>
        <w:rPr>
          <w:rFonts w:ascii="Arial" w:hAnsi="Arial" w:cs="Arial"/>
        </w:rPr>
      </w:pPr>
      <w:r w:rsidRPr="00377ADE">
        <w:rPr>
          <w:rFonts w:ascii="Arial" w:hAnsi="Arial" w:cs="Arial"/>
        </w:rPr>
        <w:t>la planification et la réalisation de nouvelles constructions dans le cadre de la reconversion de la friche industrielle Belval-Ouest, dont notamment les immeubles de la Cité des sciences pour le compte de l'Université de Luxembourg;</w:t>
      </w:r>
    </w:p>
    <w:p w:rsidR="007D21E2" w:rsidRPr="00377ADE" w:rsidRDefault="007D21E2" w:rsidP="007D21E2">
      <w:pPr>
        <w:pStyle w:val="Paragraphedeliste"/>
        <w:numPr>
          <w:ilvl w:val="0"/>
          <w:numId w:val="1"/>
        </w:numPr>
        <w:contextualSpacing/>
        <w:jc w:val="both"/>
        <w:rPr>
          <w:rFonts w:ascii="Arial" w:hAnsi="Arial" w:cs="Arial"/>
        </w:rPr>
      </w:pPr>
      <w:r w:rsidRPr="00377ADE">
        <w:rPr>
          <w:rFonts w:ascii="Arial" w:hAnsi="Arial" w:cs="Arial"/>
        </w:rPr>
        <w:t>la sécurisation, la mise en valeur et la restauration des constructions à préserver sur cet ancien site industriel;</w:t>
      </w:r>
    </w:p>
    <w:p w:rsidR="007D21E2" w:rsidRPr="00377ADE" w:rsidRDefault="007D21E2" w:rsidP="007D21E2">
      <w:pPr>
        <w:pStyle w:val="Paragraphedeliste"/>
        <w:numPr>
          <w:ilvl w:val="0"/>
          <w:numId w:val="1"/>
        </w:numPr>
        <w:contextualSpacing/>
        <w:jc w:val="both"/>
        <w:rPr>
          <w:rFonts w:ascii="Arial" w:hAnsi="Arial" w:cs="Arial"/>
        </w:rPr>
      </w:pPr>
      <w:r>
        <w:rPr>
          <w:rFonts w:ascii="Arial" w:hAnsi="Arial" w:cs="Arial"/>
        </w:rPr>
        <w:t>l</w:t>
      </w:r>
      <w:r w:rsidRPr="00377ADE">
        <w:rPr>
          <w:rFonts w:ascii="Arial" w:hAnsi="Arial" w:cs="Arial"/>
        </w:rPr>
        <w:t>es études, la réalisation et la transformation des immeubles destinés à un usage public;</w:t>
      </w:r>
    </w:p>
    <w:p w:rsidR="007D21E2" w:rsidRPr="00377ADE" w:rsidRDefault="007D21E2" w:rsidP="007D21E2">
      <w:pPr>
        <w:pStyle w:val="Paragraphedeliste"/>
        <w:numPr>
          <w:ilvl w:val="0"/>
          <w:numId w:val="1"/>
        </w:numPr>
        <w:contextualSpacing/>
        <w:jc w:val="both"/>
        <w:rPr>
          <w:rFonts w:ascii="Arial" w:hAnsi="Arial" w:cs="Arial"/>
        </w:rPr>
      </w:pPr>
      <w:r w:rsidRPr="00377ADE">
        <w:rPr>
          <w:rFonts w:ascii="Arial" w:hAnsi="Arial" w:cs="Arial"/>
        </w:rPr>
        <w:t>l'aménagement des alentours.</w:t>
      </w:r>
    </w:p>
    <w:p w:rsidR="007D21E2" w:rsidRPr="00377ADE" w:rsidRDefault="007D21E2" w:rsidP="007D21E2">
      <w:pPr>
        <w:jc w:val="both"/>
        <w:rPr>
          <w:rFonts w:ascii="Arial" w:hAnsi="Arial" w:cs="Arial"/>
        </w:rPr>
      </w:pPr>
    </w:p>
    <w:p w:rsidR="007D21E2" w:rsidRPr="00377ADE" w:rsidRDefault="007D21E2" w:rsidP="007D21E2">
      <w:pPr>
        <w:jc w:val="both"/>
        <w:rPr>
          <w:rFonts w:ascii="Arial" w:hAnsi="Arial" w:cs="Arial"/>
        </w:rPr>
      </w:pPr>
      <w:r w:rsidRPr="00377ADE">
        <w:rPr>
          <w:rFonts w:ascii="Arial" w:hAnsi="Arial" w:cs="Arial"/>
        </w:rPr>
        <w:t>La loi en projet prévoit de rajouter audit article 2 de nouvelles missions au Fonds Belval, à savoir la gestion des infrastructures réalisées sur le site Belval-Ouest pour le compte de l'État ou pour le compte d'autres occupants, comme par exemple l’Université, à l'exception de personnes ou associations privées.</w:t>
      </w:r>
    </w:p>
    <w:p w:rsidR="007D21E2" w:rsidRPr="00377ADE" w:rsidRDefault="007D21E2" w:rsidP="007D21E2">
      <w:pPr>
        <w:jc w:val="both"/>
        <w:rPr>
          <w:rFonts w:ascii="Arial" w:hAnsi="Arial" w:cs="Arial"/>
        </w:rPr>
      </w:pPr>
    </w:p>
    <w:p w:rsidR="007D21E2" w:rsidRDefault="007D21E2" w:rsidP="007D21E2">
      <w:pPr>
        <w:jc w:val="both"/>
        <w:rPr>
          <w:rFonts w:ascii="Arial" w:hAnsi="Arial" w:cs="Arial"/>
        </w:rPr>
      </w:pPr>
      <w:r w:rsidRPr="00377ADE">
        <w:rPr>
          <w:rFonts w:ascii="Arial" w:hAnsi="Arial" w:cs="Arial"/>
        </w:rPr>
        <w:t xml:space="preserve">Par ailleurs, l'article 3 de cette même loi </w:t>
      </w:r>
      <w:r>
        <w:rPr>
          <w:rFonts w:ascii="Arial" w:hAnsi="Arial" w:cs="Arial"/>
        </w:rPr>
        <w:t xml:space="preserve">est complété </w:t>
      </w:r>
      <w:r w:rsidRPr="00377ADE">
        <w:rPr>
          <w:rFonts w:ascii="Arial" w:hAnsi="Arial" w:cs="Arial"/>
        </w:rPr>
        <w:t>par une disposition, aux termes de laquelle l'établissement public en question sera autorisé à percevoir des recettes en relation avec sa nouvelle mission de gestion.</w:t>
      </w:r>
    </w:p>
    <w:p w:rsidR="001832DD" w:rsidRDefault="001832DD"/>
    <w:sectPr w:rsidR="001832DD" w:rsidSect="001832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52894"/>
    <w:multiLevelType w:val="hybridMultilevel"/>
    <w:tmpl w:val="D25248A4"/>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21E2"/>
    <w:rsid w:val="001832DD"/>
    <w:rsid w:val="00494BB9"/>
    <w:rsid w:val="0056693C"/>
    <w:rsid w:val="00783328"/>
    <w:rsid w:val="007D21E2"/>
    <w:rsid w:val="008834CA"/>
    <w:rsid w:val="00A15F0E"/>
    <w:rsid w:val="00C76E87"/>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DE9141B-0909-4103-BE74-DE341D89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1E2"/>
    <w:rPr>
      <w:rFonts w:ascii="Tahoma" w:eastAsia="Calibri" w:hAnsi="Tahoma"/>
      <w:sz w:val="22"/>
      <w:szCs w:val="22"/>
      <w:lang w:val="fr-FR" w:eastAsia="en-US"/>
    </w:rPr>
  </w:style>
  <w:style w:type="paragraph" w:styleId="Titre1">
    <w:name w:val="heading 1"/>
    <w:basedOn w:val="Normal"/>
    <w:next w:val="Normal"/>
    <w:link w:val="Titre1Car"/>
    <w:qFormat/>
    <w:rsid w:val="008834CA"/>
    <w:pPr>
      <w:spacing w:before="240" w:line="360" w:lineRule="atLeast"/>
      <w:ind w:left="567" w:hanging="567"/>
      <w:outlineLvl w:val="0"/>
    </w:pPr>
    <w:rPr>
      <w:b/>
      <w:caps/>
      <w:sz w:val="32"/>
      <w:u w:val="double"/>
    </w:rPr>
  </w:style>
  <w:style w:type="paragraph" w:styleId="Titre2">
    <w:name w:val="heading 2"/>
    <w:basedOn w:val="Normal"/>
    <w:next w:val="Normal"/>
    <w:link w:val="Titre2Car"/>
    <w:qFormat/>
    <w:rsid w:val="008834CA"/>
    <w:pPr>
      <w:spacing w:before="120" w:line="360" w:lineRule="atLeast"/>
      <w:ind w:left="340" w:hanging="340"/>
      <w:outlineLvl w:val="1"/>
    </w:pPr>
    <w:rPr>
      <w:b/>
      <w:smallCaps/>
      <w:sz w:val="32"/>
      <w:u w:val="single"/>
    </w:rPr>
  </w:style>
  <w:style w:type="paragraph" w:styleId="Titre3">
    <w:name w:val="heading 3"/>
    <w:basedOn w:val="Normal"/>
    <w:next w:val="Retraitnormal"/>
    <w:link w:val="Titre3Car"/>
    <w:qFormat/>
    <w:rsid w:val="008834CA"/>
    <w:pPr>
      <w:spacing w:line="360" w:lineRule="atLeast"/>
      <w:ind w:left="993" w:hanging="567"/>
      <w:outlineLvl w:val="2"/>
    </w:pPr>
    <w:rPr>
      <w:b/>
      <w:sz w:val="28"/>
      <w:u w:val="single"/>
    </w:rPr>
  </w:style>
  <w:style w:type="paragraph" w:styleId="Titre4">
    <w:name w:val="heading 4"/>
    <w:basedOn w:val="Normal"/>
    <w:link w:val="Titre4Car"/>
    <w:qFormat/>
    <w:rsid w:val="008834C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09" w:hanging="709"/>
      <w:outlineLvl w:val="3"/>
    </w:pPr>
    <w:rPr>
      <w:b/>
      <w:i/>
      <w:sz w:val="28"/>
      <w:u w:val="words"/>
    </w:rPr>
  </w:style>
  <w:style w:type="paragraph" w:styleId="Titre5">
    <w:name w:val="heading 5"/>
    <w:basedOn w:val="Normal"/>
    <w:next w:val="Retraitnormal"/>
    <w:link w:val="Titre5Car"/>
    <w:qFormat/>
    <w:rsid w:val="008834CA"/>
    <w:pPr>
      <w:ind w:left="708"/>
      <w:jc w:val="both"/>
      <w:outlineLvl w:val="4"/>
    </w:pPr>
    <w:rPr>
      <w:b/>
    </w:rPr>
  </w:style>
  <w:style w:type="paragraph" w:styleId="Titre6">
    <w:name w:val="heading 6"/>
    <w:basedOn w:val="Normal"/>
    <w:next w:val="Retraitnormal"/>
    <w:link w:val="Titre6Car"/>
    <w:qFormat/>
    <w:rsid w:val="008834CA"/>
    <w:pPr>
      <w:ind w:left="708"/>
      <w:jc w:val="both"/>
      <w:outlineLvl w:val="5"/>
    </w:pPr>
    <w:rPr>
      <w:u w:val="single"/>
    </w:rPr>
  </w:style>
  <w:style w:type="paragraph" w:styleId="Titre7">
    <w:name w:val="heading 7"/>
    <w:basedOn w:val="Normal"/>
    <w:next w:val="Retraitnormal"/>
    <w:link w:val="Titre7Car"/>
    <w:qFormat/>
    <w:rsid w:val="008834CA"/>
    <w:pPr>
      <w:ind w:left="708"/>
      <w:jc w:val="both"/>
      <w:outlineLvl w:val="6"/>
    </w:pPr>
    <w:rPr>
      <w:i/>
    </w:rPr>
  </w:style>
  <w:style w:type="paragraph" w:styleId="Titre8">
    <w:name w:val="heading 8"/>
    <w:basedOn w:val="Normal"/>
    <w:next w:val="Retraitnormal"/>
    <w:link w:val="Titre8Car"/>
    <w:qFormat/>
    <w:rsid w:val="008834CA"/>
    <w:pPr>
      <w:ind w:left="708"/>
      <w:jc w:val="both"/>
      <w:outlineLvl w:val="7"/>
    </w:pPr>
    <w:rPr>
      <w:i/>
    </w:rPr>
  </w:style>
  <w:style w:type="paragraph" w:styleId="Titre9">
    <w:name w:val="heading 9"/>
    <w:basedOn w:val="Normal"/>
    <w:next w:val="Retraitnormal"/>
    <w:link w:val="Titre9Car"/>
    <w:qFormat/>
    <w:rsid w:val="008834CA"/>
    <w:pPr>
      <w:ind w:left="708"/>
      <w:jc w:val="both"/>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834CA"/>
    <w:rPr>
      <w:b/>
      <w:caps/>
      <w:sz w:val="32"/>
      <w:u w:val="double"/>
      <w:lang w:val="fr-FR" w:eastAsia="fr-FR"/>
    </w:rPr>
  </w:style>
  <w:style w:type="character" w:customStyle="1" w:styleId="Titre2Car">
    <w:name w:val="Titre 2 Car"/>
    <w:basedOn w:val="Policepardfaut"/>
    <w:link w:val="Titre2"/>
    <w:rsid w:val="008834CA"/>
    <w:rPr>
      <w:b/>
      <w:smallCaps/>
      <w:sz w:val="32"/>
      <w:u w:val="single"/>
      <w:lang w:val="fr-FR" w:eastAsia="fr-FR"/>
    </w:rPr>
  </w:style>
  <w:style w:type="character" w:customStyle="1" w:styleId="Titre3Car">
    <w:name w:val="Titre 3 Car"/>
    <w:basedOn w:val="Policepardfaut"/>
    <w:link w:val="Titre3"/>
    <w:rsid w:val="008834CA"/>
    <w:rPr>
      <w:b/>
      <w:sz w:val="28"/>
      <w:u w:val="single"/>
      <w:lang w:val="fr-FR" w:eastAsia="fr-FR"/>
    </w:rPr>
  </w:style>
  <w:style w:type="paragraph" w:styleId="Retraitnormal">
    <w:name w:val="Normal Indent"/>
    <w:basedOn w:val="Normal"/>
    <w:uiPriority w:val="99"/>
    <w:semiHidden/>
    <w:unhideWhenUsed/>
    <w:rsid w:val="00C76E87"/>
    <w:pPr>
      <w:ind w:left="708"/>
    </w:pPr>
  </w:style>
  <w:style w:type="character" w:customStyle="1" w:styleId="Titre4Car">
    <w:name w:val="Titre 4 Car"/>
    <w:basedOn w:val="Policepardfaut"/>
    <w:link w:val="Titre4"/>
    <w:rsid w:val="008834CA"/>
    <w:rPr>
      <w:b/>
      <w:i/>
      <w:sz w:val="28"/>
      <w:u w:val="words"/>
      <w:lang w:val="fr-FR" w:eastAsia="fr-FR"/>
    </w:rPr>
  </w:style>
  <w:style w:type="character" w:customStyle="1" w:styleId="Titre5Car">
    <w:name w:val="Titre 5 Car"/>
    <w:basedOn w:val="Policepardfaut"/>
    <w:link w:val="Titre5"/>
    <w:rsid w:val="008834CA"/>
    <w:rPr>
      <w:b/>
      <w:lang w:val="fr-FR" w:eastAsia="fr-FR"/>
    </w:rPr>
  </w:style>
  <w:style w:type="character" w:customStyle="1" w:styleId="Titre6Car">
    <w:name w:val="Titre 6 Car"/>
    <w:basedOn w:val="Policepardfaut"/>
    <w:link w:val="Titre6"/>
    <w:rsid w:val="008834CA"/>
    <w:rPr>
      <w:u w:val="single"/>
      <w:lang w:val="fr-FR" w:eastAsia="fr-FR"/>
    </w:rPr>
  </w:style>
  <w:style w:type="character" w:customStyle="1" w:styleId="Titre7Car">
    <w:name w:val="Titre 7 Car"/>
    <w:basedOn w:val="Policepardfaut"/>
    <w:link w:val="Titre7"/>
    <w:rsid w:val="008834CA"/>
    <w:rPr>
      <w:i/>
      <w:lang w:val="fr-FR" w:eastAsia="fr-FR"/>
    </w:rPr>
  </w:style>
  <w:style w:type="character" w:customStyle="1" w:styleId="Titre8Car">
    <w:name w:val="Titre 8 Car"/>
    <w:basedOn w:val="Policepardfaut"/>
    <w:link w:val="Titre8"/>
    <w:rsid w:val="008834CA"/>
    <w:rPr>
      <w:i/>
      <w:lang w:val="fr-FR" w:eastAsia="fr-FR"/>
    </w:rPr>
  </w:style>
  <w:style w:type="character" w:customStyle="1" w:styleId="Titre9Car">
    <w:name w:val="Titre 9 Car"/>
    <w:basedOn w:val="Policepardfaut"/>
    <w:link w:val="Titre9"/>
    <w:rsid w:val="008834CA"/>
    <w:rPr>
      <w:i/>
      <w:lang w:val="fr-FR" w:eastAsia="fr-FR"/>
    </w:rPr>
  </w:style>
  <w:style w:type="paragraph" w:styleId="Sansinterligne">
    <w:name w:val="No Spacing"/>
    <w:uiPriority w:val="1"/>
    <w:qFormat/>
    <w:rsid w:val="008834CA"/>
    <w:rPr>
      <w:lang w:val="fr-FR" w:eastAsia="fr-FR"/>
    </w:rPr>
  </w:style>
  <w:style w:type="paragraph" w:styleId="Paragraphedeliste">
    <w:name w:val="List Paragraph"/>
    <w:basedOn w:val="Normal"/>
    <w:uiPriority w:val="34"/>
    <w:qFormat/>
    <w:rsid w:val="008834C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DP6782</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6782</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/sftpecos/Dossiers_parlementaires/6782/</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D80A7F25-4F20-4CE5-ABC1-106168316C3F}"/>
</file>

<file path=customXml/itemProps2.xml><?xml version="1.0" encoding="utf-8"?>
<ds:datastoreItem xmlns:ds="http://schemas.openxmlformats.org/officeDocument/2006/customXml" ds:itemID="{6E970B1B-A1F8-4979-8B11-E79FF5E43978}"/>
</file>

<file path=customXml/itemProps3.xml><?xml version="1.0" encoding="utf-8"?>
<ds:datastoreItem xmlns:ds="http://schemas.openxmlformats.org/officeDocument/2006/customXml" ds:itemID="{1129D233-7F4F-4FCB-968D-34739294EEAC}"/>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1381</Characters>
  <Application>Microsoft Office Word</Application>
  <DocSecurity>4</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Rachel MORIS</dc:creator>
  <cp:keywords/>
  <cp:lastModifiedBy>SYSTEM</cp:lastModifiedBy>
  <cp:revision>2</cp:revision>
  <dcterms:created xsi:type="dcterms:W3CDTF">2024-02-21T07:50:00Z</dcterms:created>
  <dcterms:modified xsi:type="dcterms:W3CDTF">2024-02-21T07:50:00Z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