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EE" w:rsidRPr="009773B9" w:rsidRDefault="009773B9" w:rsidP="008B58E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773B9">
        <w:rPr>
          <w:rFonts w:ascii="Arial" w:hAnsi="Arial" w:cs="Arial"/>
          <w:b/>
          <w:bCs/>
          <w:sz w:val="24"/>
          <w:szCs w:val="24"/>
        </w:rPr>
        <w:t xml:space="preserve">Résumé du projet </w:t>
      </w:r>
      <w:r w:rsidRPr="009773B9">
        <w:rPr>
          <w:rFonts w:ascii="Arial" w:hAnsi="Arial" w:cs="Arial"/>
          <w:b/>
          <w:sz w:val="24"/>
          <w:szCs w:val="24"/>
        </w:rPr>
        <w:t xml:space="preserve">de loi </w:t>
      </w:r>
      <w:r w:rsidR="008B58EE" w:rsidRPr="009773B9">
        <w:rPr>
          <w:rFonts w:ascii="Arial" w:hAnsi="Arial" w:cs="Arial"/>
          <w:b/>
          <w:sz w:val="24"/>
          <w:szCs w:val="24"/>
        </w:rPr>
        <w:t>6769</w:t>
      </w:r>
    </w:p>
    <w:p w:rsidR="008B58EE" w:rsidRDefault="008B58EE" w:rsidP="008B58EE">
      <w:pPr>
        <w:rPr>
          <w:rFonts w:ascii="Arial" w:hAnsi="Arial" w:cs="Arial"/>
          <w:b/>
          <w:sz w:val="28"/>
          <w:szCs w:val="28"/>
        </w:rPr>
      </w:pPr>
    </w:p>
    <w:p w:rsidR="008B58EE" w:rsidRPr="002C6734" w:rsidRDefault="008B58EE" w:rsidP="008B58EE">
      <w:pPr>
        <w:rPr>
          <w:rFonts w:ascii="Arial" w:hAnsi="Arial" w:cs="Arial"/>
          <w:color w:val="000000"/>
          <w:lang w:val="fr-CH" w:eastAsia="en-GB"/>
        </w:rPr>
      </w:pPr>
      <w:r>
        <w:rPr>
          <w:rFonts w:ascii="Arial" w:hAnsi="Arial" w:cs="Arial"/>
          <w:lang w:val="fr-LU"/>
        </w:rPr>
        <w:t>C</w:t>
      </w:r>
      <w:r w:rsidRPr="002C6734">
        <w:rPr>
          <w:rFonts w:ascii="Arial" w:hAnsi="Arial" w:cs="Arial"/>
        </w:rPr>
        <w:t>e projet de loi vise à transposer en droit national la directive 2013/11/UE</w:t>
      </w:r>
      <w:r w:rsidRPr="002C6734">
        <w:rPr>
          <w:rFonts w:ascii="Arial" w:hAnsi="Arial" w:cs="Arial"/>
          <w:color w:val="000000"/>
          <w:lang w:val="fr-CH" w:eastAsia="en-GB"/>
        </w:rPr>
        <w:t xml:space="preserve"> du Parlement européen et du Conseil du 21 mai 2013 relative au règlement extrajudiciaire des litiges de consommation et modifiant le règlement (CE) n° 2006/2004 et la directive 2009/22/CE. Il a encore pour objectif d’assurer l’application du règlement (UE) n° 524/2013 du Parlement européen et du Conseil du 21 mai 2013 relatif au règlement en ligne des litiges de consommation et modifiant le règlement (CE) n° 2006/2004 et la directive 2009/22/CE.</w:t>
      </w:r>
    </w:p>
    <w:p w:rsidR="008B58EE" w:rsidRPr="002C6734" w:rsidRDefault="008B58EE" w:rsidP="008B58EE">
      <w:pPr>
        <w:rPr>
          <w:rFonts w:ascii="Arial" w:hAnsi="Arial" w:cs="Arial"/>
          <w:color w:val="000000"/>
          <w:sz w:val="24"/>
          <w:szCs w:val="24"/>
          <w:lang w:val="fr-CH" w:eastAsia="en-GB"/>
        </w:rPr>
      </w:pPr>
    </w:p>
    <w:p w:rsidR="009773B9" w:rsidRDefault="009773B9" w:rsidP="008B58EE">
      <w:pPr>
        <w:rPr>
          <w:rFonts w:ascii="Arial" w:hAnsi="Arial" w:cs="Arial"/>
          <w:color w:val="000000"/>
          <w:lang w:val="fr-CH" w:eastAsia="en-GB"/>
        </w:rPr>
      </w:pPr>
      <w:r>
        <w:rPr>
          <w:rFonts w:ascii="Arial" w:hAnsi="Arial" w:cs="Arial"/>
        </w:rPr>
        <w:t xml:space="preserve">Cette </w:t>
      </w:r>
      <w:r w:rsidR="008B58EE">
        <w:rPr>
          <w:rFonts w:ascii="Arial" w:hAnsi="Arial" w:cs="Arial"/>
          <w:color w:val="000000"/>
          <w:lang w:val="fr-CH" w:eastAsia="en-GB"/>
        </w:rPr>
        <w:t>d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irective impose à chaque Etat membre </w:t>
      </w:r>
      <w:r>
        <w:rPr>
          <w:rFonts w:ascii="Arial" w:hAnsi="Arial" w:cs="Arial"/>
          <w:color w:val="000000"/>
          <w:lang w:val="fr-CH" w:eastAsia="en-GB"/>
        </w:rPr>
        <w:t xml:space="preserve">de l’Union européenne </w:t>
      </w:r>
      <w:r w:rsidR="008B58EE" w:rsidRPr="002C6734">
        <w:rPr>
          <w:rFonts w:ascii="Arial" w:hAnsi="Arial" w:cs="Arial"/>
          <w:color w:val="000000"/>
          <w:lang w:val="fr-CH" w:eastAsia="en-GB"/>
        </w:rPr>
        <w:t>de mettre en place des en</w:t>
      </w:r>
      <w:r w:rsidR="008B58EE">
        <w:rPr>
          <w:rFonts w:ascii="Arial" w:hAnsi="Arial" w:cs="Arial"/>
          <w:color w:val="000000"/>
          <w:lang w:val="fr-CH" w:eastAsia="en-GB"/>
        </w:rPr>
        <w:t>tités extrajudiciaires de règle</w:t>
      </w:r>
      <w:r w:rsidR="008B58EE" w:rsidRPr="002C6734">
        <w:rPr>
          <w:rFonts w:ascii="Arial" w:hAnsi="Arial" w:cs="Arial"/>
          <w:color w:val="000000"/>
          <w:lang w:val="fr-CH" w:eastAsia="en-GB"/>
        </w:rPr>
        <w:t>ment amiable des litiges de consommation entre un professionnel établi sur son territoire et un consommateur résidant dans l’Union européenne</w:t>
      </w:r>
      <w:r>
        <w:rPr>
          <w:rFonts w:ascii="Arial" w:hAnsi="Arial" w:cs="Arial"/>
          <w:color w:val="000000"/>
          <w:lang w:val="fr-CH" w:eastAsia="en-GB"/>
        </w:rPr>
        <w:t>.</w:t>
      </w:r>
    </w:p>
    <w:p w:rsidR="009773B9" w:rsidRDefault="009773B9" w:rsidP="008B58EE">
      <w:pPr>
        <w:rPr>
          <w:rFonts w:ascii="Arial" w:hAnsi="Arial" w:cs="Arial"/>
          <w:color w:val="000000"/>
          <w:lang w:val="fr-CH" w:eastAsia="en-GB"/>
        </w:rPr>
      </w:pPr>
    </w:p>
    <w:p w:rsidR="008B58EE" w:rsidRDefault="009773B9" w:rsidP="008B58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fr-CH" w:eastAsia="en-GB"/>
        </w:rPr>
        <w:t xml:space="preserve">A travers toute </w:t>
      </w:r>
      <w:r w:rsidRPr="002C6734">
        <w:rPr>
          <w:rFonts w:ascii="Arial" w:hAnsi="Arial" w:cs="Arial"/>
          <w:color w:val="000000"/>
          <w:lang w:val="fr-CH" w:eastAsia="en-GB"/>
        </w:rPr>
        <w:t>l’Union européenne</w:t>
      </w:r>
      <w:r w:rsidR="00017DB1">
        <w:rPr>
          <w:rFonts w:ascii="Arial" w:hAnsi="Arial" w:cs="Arial"/>
          <w:color w:val="000000"/>
          <w:lang w:val="fr-CH" w:eastAsia="en-GB"/>
        </w:rPr>
        <w:t>,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 </w:t>
      </w:r>
      <w:r>
        <w:rPr>
          <w:rFonts w:ascii="Arial" w:hAnsi="Arial" w:cs="Arial"/>
          <w:color w:val="000000"/>
          <w:lang w:val="fr-CH" w:eastAsia="en-GB"/>
        </w:rPr>
        <w:t xml:space="preserve">ces entités doivent </w:t>
      </w:r>
      <w:r w:rsidR="008B58EE" w:rsidRPr="002C6734">
        <w:rPr>
          <w:rFonts w:ascii="Arial" w:hAnsi="Arial" w:cs="Arial"/>
          <w:color w:val="000000"/>
          <w:lang w:val="fr-CH" w:eastAsia="en-GB"/>
        </w:rPr>
        <w:t>répond</w:t>
      </w:r>
      <w:r>
        <w:rPr>
          <w:rFonts w:ascii="Arial" w:hAnsi="Arial" w:cs="Arial"/>
          <w:color w:val="000000"/>
          <w:lang w:val="fr-CH" w:eastAsia="en-GB"/>
        </w:rPr>
        <w:t>re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 aux mêmes exigences de qualité, à savoir l’indépendance, l’impartialité, la transparence, l’efficacité, la rapidité et l’équité. </w:t>
      </w:r>
      <w:r w:rsidR="008B58EE" w:rsidRPr="002C6734">
        <w:rPr>
          <w:rFonts w:ascii="Arial" w:hAnsi="Arial" w:cs="Arial"/>
          <w:color w:val="000000"/>
        </w:rPr>
        <w:t xml:space="preserve">Les litiges visés par le projet de loi sont ceux entre un consommateur résidant au Luxembourg et un professionnel établi au Luxembourg, ou entre un consommateur résidant dans un autre </w:t>
      </w:r>
      <w:r w:rsidR="008B58EE">
        <w:rPr>
          <w:rFonts w:ascii="Arial" w:hAnsi="Arial" w:cs="Arial"/>
          <w:color w:val="000000"/>
        </w:rPr>
        <w:t>E</w:t>
      </w:r>
      <w:r w:rsidR="008B58EE" w:rsidRPr="002C6734">
        <w:rPr>
          <w:rFonts w:ascii="Arial" w:hAnsi="Arial" w:cs="Arial"/>
          <w:color w:val="000000"/>
        </w:rPr>
        <w:t xml:space="preserve">tat membre de l’Union européenne et un professionnel établi au </w:t>
      </w:r>
      <w:r>
        <w:rPr>
          <w:rFonts w:ascii="Arial" w:hAnsi="Arial" w:cs="Arial"/>
          <w:color w:val="000000"/>
        </w:rPr>
        <w:t xml:space="preserve">Luxembourg. Ces litiges </w:t>
      </w:r>
      <w:r w:rsidR="008B58EE" w:rsidRPr="002C6734">
        <w:rPr>
          <w:rFonts w:ascii="Arial" w:hAnsi="Arial" w:cs="Arial"/>
          <w:color w:val="000000"/>
        </w:rPr>
        <w:t>doivent porter sur des obligations contractuelles issues de contrats</w:t>
      </w:r>
      <w:r>
        <w:rPr>
          <w:rFonts w:ascii="Arial" w:hAnsi="Arial" w:cs="Arial"/>
          <w:color w:val="000000"/>
        </w:rPr>
        <w:t xml:space="preserve"> de vente ou de services payés</w:t>
      </w:r>
      <w:r w:rsidR="008B58EE" w:rsidRPr="002C6734">
        <w:rPr>
          <w:rFonts w:ascii="Arial" w:hAnsi="Arial" w:cs="Arial"/>
          <w:color w:val="000000"/>
        </w:rPr>
        <w:t>, conclus tant en ligne que hors ligne.</w:t>
      </w:r>
    </w:p>
    <w:p w:rsidR="00AD65E0" w:rsidRPr="002C6734" w:rsidRDefault="00AD65E0" w:rsidP="008B58EE">
      <w:pPr>
        <w:rPr>
          <w:rFonts w:ascii="Arial" w:hAnsi="Arial" w:cs="Arial"/>
          <w:color w:val="000000"/>
          <w:lang w:val="fr-CH" w:eastAsia="en-GB"/>
        </w:rPr>
      </w:pPr>
    </w:p>
    <w:p w:rsidR="00AD65E0" w:rsidRPr="008B58EE" w:rsidRDefault="00AD65E0" w:rsidP="00AD65E0">
      <w:pPr>
        <w:autoSpaceDE w:val="0"/>
        <w:autoSpaceDN w:val="0"/>
        <w:adjustRightInd w:val="0"/>
        <w:spacing w:after="40" w:line="201" w:lineRule="atLeast"/>
        <w:rPr>
          <w:lang w:val="fr-CH"/>
        </w:rPr>
      </w:pPr>
      <w:r w:rsidRPr="002C6734">
        <w:rPr>
          <w:rFonts w:ascii="Arial" w:hAnsi="Arial" w:cs="Arial"/>
          <w:color w:val="000000"/>
        </w:rPr>
        <w:t xml:space="preserve">Le mécanisme retenu </w:t>
      </w:r>
      <w:r>
        <w:rPr>
          <w:rFonts w:ascii="Arial" w:hAnsi="Arial" w:cs="Arial"/>
          <w:color w:val="000000"/>
        </w:rPr>
        <w:t xml:space="preserve">par ce projet de loi </w:t>
      </w:r>
      <w:r w:rsidR="000C5D43">
        <w:rPr>
          <w:rFonts w:ascii="Arial" w:hAnsi="Arial" w:cs="Arial"/>
          <w:color w:val="000000"/>
        </w:rPr>
        <w:t>prévoit</w:t>
      </w:r>
      <w:r w:rsidRPr="002C6734">
        <w:rPr>
          <w:rFonts w:ascii="Arial" w:hAnsi="Arial" w:cs="Arial"/>
          <w:color w:val="000000"/>
        </w:rPr>
        <w:t xml:space="preserve"> des entités dites qualifiées sectorielles, qui ne sont pas mises sur pied par la loi, mais dont la mission est organisée par la loi, et une entité </w:t>
      </w:r>
      <w:r>
        <w:rPr>
          <w:rFonts w:ascii="Arial" w:hAnsi="Arial" w:cs="Arial"/>
          <w:color w:val="000000"/>
        </w:rPr>
        <w:t xml:space="preserve">ou structure </w:t>
      </w:r>
      <w:r w:rsidRPr="002C6734">
        <w:rPr>
          <w:rFonts w:ascii="Arial" w:hAnsi="Arial" w:cs="Arial"/>
          <w:color w:val="000000"/>
        </w:rPr>
        <w:t xml:space="preserve">dite résiduelle. </w:t>
      </w:r>
    </w:p>
    <w:p w:rsidR="008B58EE" w:rsidRPr="002C6734" w:rsidRDefault="008B58EE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  <w:color w:val="000000"/>
          <w:lang w:val="fr-CH" w:eastAsia="en-GB"/>
        </w:rPr>
      </w:pPr>
    </w:p>
    <w:p w:rsidR="008B58EE" w:rsidRDefault="008B58EE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</w:rPr>
      </w:pPr>
      <w:r w:rsidRPr="002C6734">
        <w:rPr>
          <w:rFonts w:ascii="Arial" w:hAnsi="Arial" w:cs="Arial"/>
          <w:color w:val="000000"/>
          <w:lang w:val="fr-CH" w:eastAsia="en-GB"/>
        </w:rPr>
        <w:t xml:space="preserve">Au Luxembourg, </w:t>
      </w:r>
      <w:r w:rsidR="00017DB1" w:rsidRPr="002C6734">
        <w:rPr>
          <w:rFonts w:ascii="Arial" w:hAnsi="Arial" w:cs="Arial"/>
        </w:rPr>
        <w:t>dans certains secteurs</w:t>
      </w:r>
      <w:r w:rsidR="00017DB1">
        <w:rPr>
          <w:rFonts w:ascii="Arial" w:hAnsi="Arial" w:cs="Arial"/>
        </w:rPr>
        <w:t>,</w:t>
      </w:r>
      <w:r w:rsidR="00017DB1" w:rsidRPr="002C6734">
        <w:rPr>
          <w:rFonts w:ascii="Arial" w:hAnsi="Arial" w:cs="Arial"/>
        </w:rPr>
        <w:t xml:space="preserve"> </w:t>
      </w:r>
      <w:r w:rsidR="00017DB1">
        <w:rPr>
          <w:rFonts w:ascii="Arial" w:hAnsi="Arial" w:cs="Arial"/>
        </w:rPr>
        <w:t xml:space="preserve">des </w:t>
      </w:r>
      <w:r w:rsidRPr="002C6734">
        <w:rPr>
          <w:rFonts w:ascii="Arial" w:hAnsi="Arial" w:cs="Arial"/>
        </w:rPr>
        <w:t>entités de règlement extrajudic</w:t>
      </w:r>
      <w:r w:rsidR="00017DB1">
        <w:rPr>
          <w:rFonts w:ascii="Arial" w:hAnsi="Arial" w:cs="Arial"/>
        </w:rPr>
        <w:t>iaire des litiges</w:t>
      </w:r>
      <w:r w:rsidR="002B1740">
        <w:rPr>
          <w:rFonts w:ascii="Arial" w:hAnsi="Arial" w:cs="Arial"/>
        </w:rPr>
        <w:t xml:space="preserve"> (REL) </w:t>
      </w:r>
      <w:r w:rsidR="00017DB1">
        <w:rPr>
          <w:rFonts w:ascii="Arial" w:hAnsi="Arial" w:cs="Arial"/>
        </w:rPr>
        <w:t>fonctionnent déjà</w:t>
      </w:r>
      <w:r w:rsidR="009773B9">
        <w:rPr>
          <w:rFonts w:ascii="Arial" w:hAnsi="Arial" w:cs="Arial"/>
        </w:rPr>
        <w:t>.</w:t>
      </w:r>
      <w:r w:rsidR="00017DB1">
        <w:rPr>
          <w:rFonts w:ascii="Arial" w:hAnsi="Arial" w:cs="Arial"/>
        </w:rPr>
        <w:t xml:space="preserve"> Ces entités existantes pourront </w:t>
      </w:r>
      <w:r>
        <w:rPr>
          <w:rFonts w:ascii="Arial" w:hAnsi="Arial" w:cs="Arial"/>
        </w:rPr>
        <w:t xml:space="preserve">se mettre sous le régime des entités </w:t>
      </w:r>
      <w:r w:rsidR="002B1740">
        <w:rPr>
          <w:rFonts w:ascii="Arial" w:hAnsi="Arial" w:cs="Arial"/>
        </w:rPr>
        <w:t xml:space="preserve">REL </w:t>
      </w:r>
      <w:r>
        <w:rPr>
          <w:rFonts w:ascii="Arial" w:hAnsi="Arial" w:cs="Arial"/>
        </w:rPr>
        <w:t xml:space="preserve">qualifiées </w:t>
      </w:r>
      <w:r w:rsidR="002B1740">
        <w:rPr>
          <w:rFonts w:ascii="Arial" w:hAnsi="Arial" w:cs="Arial"/>
        </w:rPr>
        <w:t xml:space="preserve">tel que </w:t>
      </w:r>
      <w:r>
        <w:rPr>
          <w:rFonts w:ascii="Arial" w:hAnsi="Arial" w:cs="Arial"/>
        </w:rPr>
        <w:t>prévu par la loi.</w:t>
      </w:r>
    </w:p>
    <w:p w:rsidR="002B1740" w:rsidRDefault="002B1740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</w:rPr>
      </w:pPr>
    </w:p>
    <w:p w:rsidR="008B58EE" w:rsidRDefault="002B1740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Pour couvrir les litiges des secteurs dans lesquels aucune </w:t>
      </w:r>
      <w:r w:rsidRPr="00295E1A">
        <w:rPr>
          <w:rFonts w:ascii="Arial" w:hAnsi="Arial" w:cs="Arial"/>
          <w:lang w:val="fr-CH"/>
        </w:rPr>
        <w:t xml:space="preserve">entité </w:t>
      </w:r>
      <w:r>
        <w:rPr>
          <w:rFonts w:ascii="Arial" w:hAnsi="Arial" w:cs="Arial"/>
          <w:lang w:val="fr-CH"/>
        </w:rPr>
        <w:t xml:space="preserve">REL </w:t>
      </w:r>
      <w:r w:rsidRPr="00295E1A">
        <w:rPr>
          <w:rFonts w:ascii="Arial" w:hAnsi="Arial" w:cs="Arial"/>
          <w:lang w:val="fr-CH"/>
        </w:rPr>
        <w:t>qualifiée</w:t>
      </w:r>
      <w:r>
        <w:rPr>
          <w:rFonts w:ascii="Arial" w:hAnsi="Arial" w:cs="Arial"/>
          <w:lang w:val="fr-CH"/>
        </w:rPr>
        <w:t xml:space="preserve"> n’existe, une structure résiduelle sera créée : l</w:t>
      </w:r>
      <w:r w:rsidRPr="002C673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2C6734">
        <w:rPr>
          <w:rFonts w:ascii="Arial" w:hAnsi="Arial" w:cs="Arial"/>
          <w:color w:val="000000"/>
        </w:rPr>
        <w:t>« Service national d</w:t>
      </w:r>
      <w:r>
        <w:rPr>
          <w:rFonts w:ascii="Arial" w:hAnsi="Arial" w:cs="Arial"/>
          <w:color w:val="000000"/>
        </w:rPr>
        <w:t>u M</w:t>
      </w:r>
      <w:r w:rsidRPr="002C6734">
        <w:rPr>
          <w:rFonts w:ascii="Arial" w:hAnsi="Arial" w:cs="Arial"/>
          <w:color w:val="000000"/>
        </w:rPr>
        <w:t>édiat</w:t>
      </w:r>
      <w:r>
        <w:rPr>
          <w:rFonts w:ascii="Arial" w:hAnsi="Arial" w:cs="Arial"/>
          <w:color w:val="000000"/>
        </w:rPr>
        <w:t>eur</w:t>
      </w:r>
      <w:r w:rsidRPr="002C6734">
        <w:rPr>
          <w:rFonts w:ascii="Arial" w:hAnsi="Arial" w:cs="Arial"/>
          <w:color w:val="000000"/>
        </w:rPr>
        <w:t xml:space="preserve"> de la consommation » </w:t>
      </w:r>
      <w:r>
        <w:rPr>
          <w:rFonts w:ascii="Arial" w:hAnsi="Arial" w:cs="Arial"/>
          <w:color w:val="000000"/>
        </w:rPr>
        <w:t>avec un « </w:t>
      </w:r>
      <w:r w:rsidRPr="002C6734">
        <w:rPr>
          <w:rFonts w:ascii="Arial" w:hAnsi="Arial" w:cs="Arial"/>
          <w:color w:val="000000"/>
        </w:rPr>
        <w:t>Médiateur de la consommation</w:t>
      </w:r>
      <w:r>
        <w:rPr>
          <w:rFonts w:ascii="Arial" w:hAnsi="Arial" w:cs="Arial"/>
          <w:color w:val="000000"/>
        </w:rPr>
        <w:t> ».</w:t>
      </w:r>
    </w:p>
    <w:p w:rsidR="002B1740" w:rsidRDefault="002B1740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  <w:lang w:val="fr-CH"/>
        </w:rPr>
      </w:pPr>
    </w:p>
    <w:p w:rsidR="002B1740" w:rsidRDefault="002B1740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  <w:color w:val="000000"/>
          <w:lang w:val="fr-CH" w:eastAsia="en-GB"/>
        </w:rPr>
      </w:pPr>
      <w:r w:rsidRPr="002C6734">
        <w:rPr>
          <w:rFonts w:ascii="Arial" w:hAnsi="Arial" w:cs="Arial"/>
        </w:rPr>
        <w:t xml:space="preserve">Le recours </w:t>
      </w:r>
      <w:r>
        <w:rPr>
          <w:rFonts w:ascii="Arial" w:hAnsi="Arial" w:cs="Arial"/>
        </w:rPr>
        <w:t>au</w:t>
      </w:r>
      <w:r w:rsidRPr="002C6734">
        <w:rPr>
          <w:rFonts w:ascii="Arial" w:hAnsi="Arial" w:cs="Arial"/>
        </w:rPr>
        <w:t xml:space="preserve"> </w:t>
      </w:r>
      <w:r w:rsidRPr="002C6734">
        <w:rPr>
          <w:rFonts w:ascii="Arial" w:hAnsi="Arial" w:cs="Arial"/>
          <w:color w:val="000000"/>
          <w:lang w:val="fr-CH" w:eastAsia="en-GB"/>
        </w:rPr>
        <w:t>Service national d</w:t>
      </w:r>
      <w:r>
        <w:rPr>
          <w:rFonts w:ascii="Arial" w:hAnsi="Arial" w:cs="Arial"/>
          <w:color w:val="000000"/>
          <w:lang w:val="fr-CH" w:eastAsia="en-GB"/>
        </w:rPr>
        <w:t xml:space="preserve">u </w:t>
      </w:r>
      <w:r w:rsidRPr="002C6734">
        <w:rPr>
          <w:rFonts w:ascii="Arial" w:hAnsi="Arial" w:cs="Arial"/>
          <w:color w:val="000000"/>
        </w:rPr>
        <w:t>Médiateur de la consommation</w:t>
      </w:r>
      <w:r w:rsidRPr="002C6734">
        <w:rPr>
          <w:rFonts w:ascii="Arial" w:hAnsi="Arial" w:cs="Arial"/>
          <w:color w:val="000000"/>
          <w:lang w:val="fr-CH" w:eastAsia="en-GB"/>
        </w:rPr>
        <w:t xml:space="preserve"> sera gratuit pour le demandeur.</w:t>
      </w:r>
    </w:p>
    <w:p w:rsidR="002B1740" w:rsidRPr="002C6734" w:rsidRDefault="002B1740" w:rsidP="008B58EE">
      <w:pPr>
        <w:autoSpaceDE w:val="0"/>
        <w:autoSpaceDN w:val="0"/>
        <w:adjustRightInd w:val="0"/>
        <w:spacing w:after="40" w:line="201" w:lineRule="atLeast"/>
        <w:rPr>
          <w:rStyle w:val="A3"/>
          <w:rFonts w:ascii="Arial" w:hAnsi="Arial" w:cs="Arial"/>
        </w:rPr>
      </w:pPr>
    </w:p>
    <w:p w:rsidR="008B58EE" w:rsidRPr="002C6734" w:rsidRDefault="00017DB1" w:rsidP="008B58EE">
      <w:pPr>
        <w:rPr>
          <w:rFonts w:ascii="Arial" w:hAnsi="Arial" w:cs="Arial"/>
          <w:color w:val="000000"/>
          <w:lang w:val="fr-CH" w:eastAsia="en-GB"/>
        </w:rPr>
      </w:pPr>
      <w:r>
        <w:rPr>
          <w:rFonts w:ascii="Arial" w:hAnsi="Arial" w:cs="Arial"/>
          <w:color w:val="000000"/>
          <w:lang w:val="fr-CH" w:eastAsia="en-GB"/>
        </w:rPr>
        <w:t>Tant l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e consommateur </w:t>
      </w:r>
      <w:r>
        <w:rPr>
          <w:rFonts w:ascii="Arial" w:hAnsi="Arial" w:cs="Arial"/>
          <w:color w:val="000000"/>
          <w:lang w:val="fr-CH" w:eastAsia="en-GB"/>
        </w:rPr>
        <w:t xml:space="preserve">que </w:t>
      </w:r>
      <w:r w:rsidR="009773B9">
        <w:rPr>
          <w:rFonts w:ascii="Arial" w:hAnsi="Arial" w:cs="Arial"/>
          <w:color w:val="000000"/>
          <w:lang w:val="fr-CH" w:eastAsia="en-GB"/>
        </w:rPr>
        <w:t xml:space="preserve">le professionnel </w:t>
      </w:r>
      <w:r w:rsidR="008B58EE" w:rsidRPr="002C6734">
        <w:rPr>
          <w:rFonts w:ascii="Arial" w:hAnsi="Arial" w:cs="Arial"/>
          <w:color w:val="000000"/>
          <w:lang w:val="fr-CH" w:eastAsia="en-GB"/>
        </w:rPr>
        <w:t>aur</w:t>
      </w:r>
      <w:r w:rsidR="009773B9">
        <w:rPr>
          <w:rFonts w:ascii="Arial" w:hAnsi="Arial" w:cs="Arial"/>
          <w:color w:val="000000"/>
          <w:lang w:val="fr-CH" w:eastAsia="en-GB"/>
        </w:rPr>
        <w:t>ont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 la possibilité de soumettre le</w:t>
      </w:r>
      <w:r>
        <w:rPr>
          <w:rFonts w:ascii="Arial" w:hAnsi="Arial" w:cs="Arial"/>
          <w:color w:val="000000"/>
          <w:lang w:val="fr-CH" w:eastAsia="en-GB"/>
        </w:rPr>
        <w:t>ur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 litige non pas aux tribunaux, mais à des organes qui règlent le litige en dehors du système judiciaire. Le choix d’un organe de règlement extrajudiciaire des litiges </w:t>
      </w:r>
      <w:r w:rsidR="009773B9">
        <w:rPr>
          <w:rFonts w:ascii="Arial" w:hAnsi="Arial" w:cs="Arial"/>
          <w:color w:val="000000"/>
          <w:lang w:val="fr-CH" w:eastAsia="en-GB"/>
        </w:rPr>
        <w:t>r</w:t>
      </w:r>
      <w:r w:rsidR="008B58EE" w:rsidRPr="002C6734">
        <w:rPr>
          <w:rFonts w:ascii="Arial" w:hAnsi="Arial" w:cs="Arial"/>
          <w:color w:val="000000"/>
          <w:lang w:val="fr-CH" w:eastAsia="en-GB"/>
        </w:rPr>
        <w:t>e</w:t>
      </w:r>
      <w:r w:rsidR="009773B9">
        <w:rPr>
          <w:rFonts w:ascii="Arial" w:hAnsi="Arial" w:cs="Arial"/>
          <w:color w:val="000000"/>
          <w:lang w:val="fr-CH" w:eastAsia="en-GB"/>
        </w:rPr>
        <w:t xml:space="preserve">pose sur une base </w:t>
      </w:r>
      <w:r w:rsidR="008B58EE" w:rsidRPr="002C6734">
        <w:rPr>
          <w:rFonts w:ascii="Arial" w:hAnsi="Arial" w:cs="Arial"/>
          <w:color w:val="000000"/>
          <w:lang w:val="fr-CH" w:eastAsia="en-GB"/>
        </w:rPr>
        <w:t xml:space="preserve">tout à fait volontaire. Bien entendu, le recours à un règlement extrajudiciaire des litiges ne peut pas empêcher </w:t>
      </w:r>
      <w:r w:rsidR="002B1740">
        <w:rPr>
          <w:rFonts w:ascii="Arial" w:hAnsi="Arial" w:cs="Arial"/>
          <w:color w:val="000000"/>
          <w:lang w:val="fr-CH" w:eastAsia="en-GB"/>
        </w:rPr>
        <w:t xml:space="preserve">une partie </w:t>
      </w:r>
      <w:r w:rsidR="008B58EE" w:rsidRPr="002C6734">
        <w:rPr>
          <w:rFonts w:ascii="Arial" w:hAnsi="Arial" w:cs="Arial"/>
          <w:color w:val="000000"/>
          <w:lang w:val="fr-CH" w:eastAsia="en-GB"/>
        </w:rPr>
        <w:t>d’intenter en cas d’échec une action en justice. Le système proposé par le projet de loi repose sur la liberté des parties d’y recourir.</w:t>
      </w:r>
    </w:p>
    <w:p w:rsidR="008B58EE" w:rsidRPr="002C6734" w:rsidRDefault="008B58EE" w:rsidP="008B58EE">
      <w:pPr>
        <w:autoSpaceDE w:val="0"/>
        <w:autoSpaceDN w:val="0"/>
        <w:adjustRightInd w:val="0"/>
        <w:spacing w:after="40" w:line="201" w:lineRule="atLeast"/>
        <w:rPr>
          <w:rFonts w:ascii="Arial" w:hAnsi="Arial" w:cs="Arial"/>
          <w:color w:val="000000"/>
          <w:lang w:val="fr-CH" w:eastAsia="en-GB"/>
        </w:rPr>
      </w:pPr>
    </w:p>
    <w:p w:rsidR="002B1740" w:rsidRPr="008B58EE" w:rsidRDefault="00017DB1">
      <w:pPr>
        <w:autoSpaceDE w:val="0"/>
        <w:autoSpaceDN w:val="0"/>
        <w:adjustRightInd w:val="0"/>
        <w:spacing w:after="40" w:line="201" w:lineRule="atLeast"/>
        <w:rPr>
          <w:lang w:val="fr-CH"/>
        </w:rPr>
      </w:pPr>
      <w:r>
        <w:rPr>
          <w:rFonts w:ascii="Arial" w:hAnsi="Arial" w:cs="Arial"/>
          <w:color w:val="000000"/>
        </w:rPr>
        <w:t>L</w:t>
      </w:r>
      <w:r w:rsidR="008B58EE" w:rsidRPr="002C673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parties </w:t>
      </w:r>
      <w:r w:rsidR="008B58EE" w:rsidRPr="002C6734">
        <w:rPr>
          <w:rFonts w:ascii="Arial" w:hAnsi="Arial" w:cs="Arial"/>
          <w:color w:val="000000"/>
        </w:rPr>
        <w:t>aur</w:t>
      </w:r>
      <w:r>
        <w:rPr>
          <w:rFonts w:ascii="Arial" w:hAnsi="Arial" w:cs="Arial"/>
          <w:color w:val="000000"/>
        </w:rPr>
        <w:t>ont</w:t>
      </w:r>
      <w:r w:rsidR="008B58EE" w:rsidRPr="002C6734">
        <w:rPr>
          <w:rFonts w:ascii="Arial" w:hAnsi="Arial" w:cs="Arial"/>
          <w:color w:val="000000"/>
        </w:rPr>
        <w:t xml:space="preserve"> le choix </w:t>
      </w:r>
      <w:r>
        <w:rPr>
          <w:rFonts w:ascii="Arial" w:hAnsi="Arial" w:cs="Arial"/>
          <w:color w:val="000000"/>
        </w:rPr>
        <w:t>de recourir</w:t>
      </w:r>
      <w:r w:rsidR="008B58EE" w:rsidRPr="002C673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soit </w:t>
      </w:r>
      <w:r w:rsidR="008B58EE" w:rsidRPr="002C6734">
        <w:rPr>
          <w:rFonts w:ascii="Arial" w:hAnsi="Arial" w:cs="Arial"/>
          <w:color w:val="000000"/>
        </w:rPr>
        <w:t xml:space="preserve">au nouveau mécanisme de règlement des litiges </w:t>
      </w:r>
      <w:r>
        <w:rPr>
          <w:rFonts w:ascii="Arial" w:hAnsi="Arial" w:cs="Arial"/>
          <w:color w:val="000000"/>
        </w:rPr>
        <w:t xml:space="preserve">soit aux </w:t>
      </w:r>
      <w:r w:rsidR="008B58EE" w:rsidRPr="002C6734">
        <w:rPr>
          <w:rFonts w:ascii="Arial" w:hAnsi="Arial" w:cs="Arial"/>
          <w:color w:val="000000"/>
        </w:rPr>
        <w:t>systèmes actuels</w:t>
      </w:r>
      <w:r>
        <w:rPr>
          <w:rFonts w:ascii="Arial" w:hAnsi="Arial" w:cs="Arial"/>
          <w:color w:val="000000"/>
        </w:rPr>
        <w:t xml:space="preserve"> de régler </w:t>
      </w:r>
      <w:r w:rsidR="00AD65E0">
        <w:rPr>
          <w:rFonts w:ascii="Arial" w:hAnsi="Arial" w:cs="Arial"/>
          <w:color w:val="000000"/>
        </w:rPr>
        <w:t>leur litige.</w:t>
      </w:r>
    </w:p>
    <w:sectPr w:rsidR="002B1740" w:rsidRPr="008B58EE" w:rsidSect="00C8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3E" w:rsidRDefault="0087693E" w:rsidP="008B58EE">
      <w:r>
        <w:separator/>
      </w:r>
    </w:p>
  </w:endnote>
  <w:endnote w:type="continuationSeparator" w:id="0">
    <w:p w:rsidR="0087693E" w:rsidRDefault="0087693E" w:rsidP="008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3E" w:rsidRDefault="0087693E" w:rsidP="008B58EE">
      <w:r>
        <w:separator/>
      </w:r>
    </w:p>
  </w:footnote>
  <w:footnote w:type="continuationSeparator" w:id="0">
    <w:p w:rsidR="0087693E" w:rsidRDefault="0087693E" w:rsidP="008B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8EE"/>
    <w:rsid w:val="00017DB1"/>
    <w:rsid w:val="000A031B"/>
    <w:rsid w:val="000B5153"/>
    <w:rsid w:val="000C5D43"/>
    <w:rsid w:val="000F46DE"/>
    <w:rsid w:val="001B1185"/>
    <w:rsid w:val="001E1E01"/>
    <w:rsid w:val="001E71FC"/>
    <w:rsid w:val="002A2F81"/>
    <w:rsid w:val="002B1740"/>
    <w:rsid w:val="00355ABE"/>
    <w:rsid w:val="00477949"/>
    <w:rsid w:val="004A74C7"/>
    <w:rsid w:val="007913C7"/>
    <w:rsid w:val="00856304"/>
    <w:rsid w:val="00873A36"/>
    <w:rsid w:val="0087693E"/>
    <w:rsid w:val="008B58EE"/>
    <w:rsid w:val="009252B7"/>
    <w:rsid w:val="009773B9"/>
    <w:rsid w:val="00994C82"/>
    <w:rsid w:val="009C0A9D"/>
    <w:rsid w:val="00A70619"/>
    <w:rsid w:val="00AD65E0"/>
    <w:rsid w:val="00C83592"/>
    <w:rsid w:val="00D2379E"/>
    <w:rsid w:val="00D93BC5"/>
    <w:rsid w:val="00F772D4"/>
    <w:rsid w:val="00F90779"/>
    <w:rsid w:val="00FA34B7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98A84F-C1A1-402A-A73F-6386E530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EE"/>
    <w:pPr>
      <w:jc w:val="both"/>
    </w:pPr>
    <w:rPr>
      <w:rFonts w:ascii="Tahoma" w:hAnsi="Tahoma" w:cs="Times New Roman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B58EE"/>
    <w:rPr>
      <w:sz w:val="20"/>
      <w:szCs w:val="20"/>
      <w:lang w:val="fr-LU"/>
    </w:rPr>
  </w:style>
  <w:style w:type="character" w:customStyle="1" w:styleId="NotedebasdepageCar">
    <w:name w:val="Note de bas de page Car"/>
    <w:link w:val="Notedebasdepage"/>
    <w:uiPriority w:val="99"/>
    <w:rsid w:val="008B58EE"/>
    <w:rPr>
      <w:rFonts w:ascii="Tahoma" w:eastAsia="Calibri" w:hAnsi="Tahoma" w:cs="Times New Roman"/>
      <w:sz w:val="20"/>
      <w:szCs w:val="20"/>
    </w:r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"/>
    <w:uiPriority w:val="99"/>
    <w:unhideWhenUsed/>
    <w:rsid w:val="008B58EE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8B58EE"/>
    <w:pPr>
      <w:autoSpaceDE w:val="0"/>
      <w:autoSpaceDN w:val="0"/>
      <w:adjustRightInd w:val="0"/>
      <w:spacing w:line="201" w:lineRule="atLeast"/>
      <w:jc w:val="left"/>
    </w:pPr>
    <w:rPr>
      <w:rFonts w:ascii="Swis721 BT" w:hAnsi="Swis721 BT"/>
      <w:sz w:val="24"/>
      <w:szCs w:val="24"/>
      <w:lang w:val="fr-LU"/>
    </w:rPr>
  </w:style>
  <w:style w:type="character" w:customStyle="1" w:styleId="A3">
    <w:name w:val="A3"/>
    <w:uiPriority w:val="99"/>
    <w:rsid w:val="008B58EE"/>
    <w:rPr>
      <w:color w:val="000000"/>
      <w:sz w:val="20"/>
      <w:szCs w:val="20"/>
    </w:rPr>
  </w:style>
  <w:style w:type="character" w:customStyle="1" w:styleId="st">
    <w:name w:val="st"/>
    <w:rsid w:val="008B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DP6769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6769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/sftpecos/Dossiers_parlementaires/6769/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1005553E-7F6D-4BD4-835C-F2395AA7D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748F9-7103-43FB-8022-973522669852}"/>
</file>

<file path=customXml/itemProps3.xml><?xml version="1.0" encoding="utf-8"?>
<ds:datastoreItem xmlns:ds="http://schemas.openxmlformats.org/officeDocument/2006/customXml" ds:itemID="{6215BC31-F346-43E6-A451-F024C51F2C88}"/>
</file>

<file path=customXml/itemProps4.xml><?xml version="1.0" encoding="utf-8"?>
<ds:datastoreItem xmlns:ds="http://schemas.openxmlformats.org/officeDocument/2006/customXml" ds:itemID="{2C8BDC24-B14E-4E10-B914-F5B41E56A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cp:lastModifiedBy>SYSTEM</cp:lastModifiedBy>
  <cp:revision>2</cp:revision>
  <dcterms:created xsi:type="dcterms:W3CDTF">2024-02-21T07:50:00Z</dcterms:created>
  <dcterms:modified xsi:type="dcterms:W3CDTF">2024-02-21T07:50:00Z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