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C" w:rsidRPr="006C16F3" w:rsidRDefault="00592DBC" w:rsidP="00592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C16F3">
        <w:rPr>
          <w:rFonts w:ascii="Arial" w:hAnsi="Arial" w:cs="Arial"/>
          <w:b/>
          <w:sz w:val="28"/>
          <w:szCs w:val="28"/>
        </w:rPr>
        <w:t xml:space="preserve">N° </w:t>
      </w:r>
      <w:r w:rsidR="00BF4847" w:rsidRPr="006C16F3">
        <w:rPr>
          <w:rFonts w:ascii="Arial" w:hAnsi="Arial" w:cs="Arial"/>
          <w:b/>
          <w:sz w:val="28"/>
          <w:szCs w:val="28"/>
        </w:rPr>
        <w:t>6750</w:t>
      </w:r>
    </w:p>
    <w:p w:rsidR="00BF4847" w:rsidRPr="006C16F3" w:rsidRDefault="00BF4847" w:rsidP="00BF4847">
      <w:pPr>
        <w:jc w:val="both"/>
        <w:rPr>
          <w:rFonts w:ascii="Arial" w:hAnsi="Arial" w:cs="Arial"/>
          <w:b/>
        </w:rPr>
      </w:pPr>
    </w:p>
    <w:p w:rsidR="00BF4847" w:rsidRPr="006C16F3" w:rsidRDefault="00BF4847" w:rsidP="00BF4847">
      <w:pPr>
        <w:jc w:val="both"/>
        <w:rPr>
          <w:rFonts w:ascii="Arial" w:hAnsi="Arial" w:cs="Arial"/>
          <w:b/>
        </w:rPr>
      </w:pPr>
      <w:r w:rsidRPr="006C16F3">
        <w:rPr>
          <w:rFonts w:ascii="Arial" w:hAnsi="Arial" w:cs="Arial"/>
          <w:b/>
        </w:rPr>
        <w:t>Projet de loi modifiant</w:t>
      </w:r>
    </w:p>
    <w:p w:rsidR="00BF4847" w:rsidRPr="006C16F3" w:rsidRDefault="00BF4847" w:rsidP="00BF4847">
      <w:pPr>
        <w:jc w:val="both"/>
        <w:rPr>
          <w:rFonts w:ascii="Arial" w:hAnsi="Arial" w:cs="Arial"/>
          <w:b/>
        </w:rPr>
      </w:pPr>
    </w:p>
    <w:p w:rsidR="00BF4847" w:rsidRPr="006C16F3" w:rsidRDefault="00BF4847" w:rsidP="00BF4847">
      <w:pPr>
        <w:pStyle w:val="Pa1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6C16F3">
        <w:rPr>
          <w:rFonts w:ascii="Arial" w:hAnsi="Arial" w:cs="Arial"/>
          <w:b/>
          <w:color w:val="000000"/>
        </w:rPr>
        <w:t>la loi modifiée du 29 avril 1980 réglant l’activité en prestations de service, au Grand-Duché de Luxembourg, des avocats habilités à exercer leurs activités dans un autre État membre des Communautés européennes;</w:t>
      </w:r>
    </w:p>
    <w:p w:rsidR="00BF4847" w:rsidRPr="006C16F3" w:rsidRDefault="00BF4847" w:rsidP="00BF4847">
      <w:pPr>
        <w:pStyle w:val="Default"/>
        <w:jc w:val="both"/>
        <w:rPr>
          <w:rFonts w:ascii="Arial" w:hAnsi="Arial" w:cs="Arial"/>
          <w:lang w:eastAsia="fr-LU"/>
        </w:rPr>
      </w:pPr>
    </w:p>
    <w:p w:rsidR="00BF4847" w:rsidRPr="006C16F3" w:rsidRDefault="00BF4847" w:rsidP="00BF4847">
      <w:pPr>
        <w:pStyle w:val="Pa1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6C16F3">
        <w:rPr>
          <w:rFonts w:ascii="Arial" w:hAnsi="Arial" w:cs="Arial"/>
          <w:b/>
          <w:color w:val="000000"/>
        </w:rPr>
        <w:t>la loi modifiée du 10 août 1991 sur la profession d’avocat;</w:t>
      </w:r>
    </w:p>
    <w:p w:rsidR="00BF4847" w:rsidRPr="006C16F3" w:rsidRDefault="00BF4847" w:rsidP="00BF4847">
      <w:pPr>
        <w:pStyle w:val="Default"/>
        <w:jc w:val="both"/>
        <w:rPr>
          <w:rFonts w:ascii="Arial" w:hAnsi="Arial" w:cs="Arial"/>
          <w:lang w:eastAsia="fr-LU"/>
        </w:rPr>
      </w:pPr>
    </w:p>
    <w:p w:rsidR="00BF4847" w:rsidRPr="006C16F3" w:rsidRDefault="00BF4847" w:rsidP="00BF4847">
      <w:pPr>
        <w:pStyle w:val="Pa1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6C16F3">
        <w:rPr>
          <w:rFonts w:ascii="Arial" w:hAnsi="Arial" w:cs="Arial"/>
          <w:b/>
          <w:color w:val="000000"/>
        </w:rPr>
        <w:t xml:space="preserve">la loi modifiée du 13 novembre 2002 portant transposition en droit luxembourgeois de la Directive 98/5/CE du Parlement Européen et du Conseil du 16 février 1998 visant à faciliter l’exercice permanent </w:t>
      </w:r>
      <w:r w:rsidRPr="006C16F3">
        <w:rPr>
          <w:rFonts w:ascii="Arial" w:hAnsi="Arial" w:cs="Arial"/>
          <w:b/>
        </w:rPr>
        <w:t>de la profession d’avocat dans un État membre autre que celui où</w:t>
      </w:r>
      <w:r w:rsidRPr="006C16F3">
        <w:rPr>
          <w:rFonts w:ascii="Arial" w:hAnsi="Arial" w:cs="Arial"/>
          <w:b/>
          <w:color w:val="000000"/>
        </w:rPr>
        <w:t xml:space="preserve"> la qualification a été acquise et portant</w:t>
      </w:r>
    </w:p>
    <w:p w:rsidR="00BF4847" w:rsidRPr="006C16F3" w:rsidRDefault="00BF4847" w:rsidP="00BF4847">
      <w:pPr>
        <w:pStyle w:val="Default"/>
        <w:rPr>
          <w:rFonts w:ascii="Arial" w:hAnsi="Arial" w:cs="Arial"/>
          <w:lang w:eastAsia="fr-LU"/>
        </w:rPr>
      </w:pPr>
    </w:p>
    <w:p w:rsidR="00BF4847" w:rsidRPr="006C16F3" w:rsidRDefault="00BF4847" w:rsidP="00BF4847">
      <w:pPr>
        <w:pStyle w:val="Pa15"/>
        <w:spacing w:line="240" w:lineRule="auto"/>
        <w:ind w:left="993" w:hanging="313"/>
        <w:jc w:val="both"/>
        <w:rPr>
          <w:rFonts w:ascii="Arial" w:hAnsi="Arial" w:cs="Arial"/>
          <w:b/>
          <w:color w:val="000000"/>
        </w:rPr>
      </w:pPr>
      <w:r w:rsidRPr="006C16F3">
        <w:rPr>
          <w:rFonts w:ascii="Arial" w:hAnsi="Arial" w:cs="Arial"/>
          <w:b/>
          <w:color w:val="000000"/>
        </w:rPr>
        <w:t>1. modification de la loi modifiée du 10 août 1991 sur la profession d’avocat;</w:t>
      </w:r>
    </w:p>
    <w:p w:rsidR="00BF4847" w:rsidRPr="006C16F3" w:rsidRDefault="00BF4847" w:rsidP="00BF4847">
      <w:pPr>
        <w:ind w:left="993" w:hanging="284"/>
        <w:jc w:val="both"/>
        <w:rPr>
          <w:rFonts w:ascii="Arial" w:hAnsi="Arial" w:cs="Arial"/>
          <w:b/>
          <w:lang w:val="fr-LU"/>
        </w:rPr>
      </w:pPr>
      <w:r w:rsidRPr="006C16F3">
        <w:rPr>
          <w:rFonts w:ascii="Arial" w:hAnsi="Arial" w:cs="Arial"/>
          <w:b/>
          <w:color w:val="000000"/>
        </w:rPr>
        <w:t>2. modification de la loi du 31 mai 1999 régissant la domiciliation des sociétés.</w:t>
      </w:r>
    </w:p>
    <w:p w:rsidR="003332DC" w:rsidRPr="006C16F3" w:rsidRDefault="003332DC" w:rsidP="003332DC">
      <w:pPr>
        <w:pStyle w:val="Textebrut"/>
        <w:jc w:val="center"/>
        <w:rPr>
          <w:rFonts w:ascii="Arial" w:hAnsi="Arial" w:cs="Arial"/>
          <w:b/>
          <w:sz w:val="24"/>
          <w:szCs w:val="24"/>
          <w:lang w:val="fr-LU"/>
        </w:rPr>
      </w:pPr>
    </w:p>
    <w:p w:rsidR="003332DC" w:rsidRPr="006C16F3" w:rsidRDefault="003332DC" w:rsidP="003332DC">
      <w:pPr>
        <w:pStyle w:val="Textebrut"/>
        <w:jc w:val="center"/>
        <w:rPr>
          <w:rFonts w:ascii="Arial" w:hAnsi="Arial" w:cs="Arial"/>
          <w:b/>
          <w:sz w:val="24"/>
          <w:szCs w:val="24"/>
          <w:lang w:val="fr-LU"/>
        </w:rPr>
      </w:pPr>
      <w:r w:rsidRPr="006C16F3">
        <w:rPr>
          <w:rFonts w:ascii="Arial" w:hAnsi="Arial" w:cs="Arial"/>
          <w:b/>
          <w:sz w:val="24"/>
          <w:szCs w:val="24"/>
          <w:lang w:val="fr-LU"/>
        </w:rPr>
        <w:t>___________________________________________________________________</w:t>
      </w:r>
    </w:p>
    <w:p w:rsidR="006C0DA4" w:rsidRPr="006C16F3" w:rsidRDefault="006C0DA4" w:rsidP="006C0DA4">
      <w:pPr>
        <w:jc w:val="both"/>
        <w:rPr>
          <w:rFonts w:ascii="Arial" w:hAnsi="Arial" w:cs="Arial"/>
        </w:rPr>
      </w:pPr>
    </w:p>
    <w:p w:rsidR="00255463" w:rsidRPr="006C16F3" w:rsidRDefault="00255463" w:rsidP="002554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C16F3">
        <w:rPr>
          <w:rFonts w:ascii="Arial" w:hAnsi="Arial" w:cs="Arial"/>
          <w:b/>
          <w:sz w:val="28"/>
          <w:szCs w:val="28"/>
          <w:u w:val="single"/>
        </w:rPr>
        <w:t>Résumé</w:t>
      </w:r>
    </w:p>
    <w:p w:rsidR="006C0DA4" w:rsidRPr="006C16F3" w:rsidRDefault="006C0DA4" w:rsidP="006C0DA4">
      <w:pPr>
        <w:jc w:val="both"/>
        <w:rPr>
          <w:rFonts w:ascii="Arial" w:hAnsi="Arial" w:cs="Arial"/>
          <w:sz w:val="22"/>
          <w:szCs w:val="22"/>
        </w:rPr>
      </w:pPr>
    </w:p>
    <w:p w:rsidR="006C16F3" w:rsidRPr="006C16F3" w:rsidRDefault="006C16F3" w:rsidP="006C16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16F3">
        <w:rPr>
          <w:rFonts w:ascii="Arial" w:hAnsi="Arial" w:cs="Arial"/>
        </w:rPr>
        <w:t>Le projet de loi a pour objet d’adapter les deux lois luxembourgeoises qui transposent la directive 77/249/CEE et la directive 98/5/CE en droit luxembourgeois en y ajoutant à chaque fois le terme croate désignant un avocat, à savoir «Odvjetnik/Odvjetnica», et de consacrer la pratique existante en matière de refus et retrait du bénéfice de l’assistance judiciaire qui veut que ces décisions soient bien entendu dûment motivée et attaquables par un recours.</w:t>
      </w:r>
    </w:p>
    <w:p w:rsidR="006C0DA4" w:rsidRPr="006C16F3" w:rsidRDefault="006C0DA4" w:rsidP="006C0DA4">
      <w:pPr>
        <w:jc w:val="both"/>
        <w:rPr>
          <w:rFonts w:ascii="Arial" w:hAnsi="Arial" w:cs="Arial"/>
          <w:sz w:val="22"/>
          <w:szCs w:val="22"/>
        </w:rPr>
      </w:pPr>
    </w:p>
    <w:sectPr w:rsidR="006C0DA4" w:rsidRPr="006C16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AB" w:rsidRDefault="000A3EAB" w:rsidP="003332DC">
      <w:r>
        <w:separator/>
      </w:r>
    </w:p>
  </w:endnote>
  <w:endnote w:type="continuationSeparator" w:id="0">
    <w:p w:rsidR="000A3EAB" w:rsidRDefault="000A3EAB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DF" w:rsidRDefault="00F544D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61C">
      <w:rPr>
        <w:noProof/>
      </w:rPr>
      <w:t>1</w:t>
    </w:r>
    <w:r>
      <w:fldChar w:fldCharType="end"/>
    </w:r>
  </w:p>
  <w:p w:rsidR="00F544DF" w:rsidRDefault="00F544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AB" w:rsidRDefault="000A3EAB" w:rsidP="003332DC">
      <w:r>
        <w:separator/>
      </w:r>
    </w:p>
  </w:footnote>
  <w:footnote w:type="continuationSeparator" w:id="0">
    <w:p w:rsidR="000A3EAB" w:rsidRDefault="000A3EAB" w:rsidP="0033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7FD"/>
    <w:multiLevelType w:val="hybridMultilevel"/>
    <w:tmpl w:val="9DEE2632"/>
    <w:lvl w:ilvl="0" w:tplc="FDA8A59A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40" w:hanging="360"/>
      </w:pPr>
    </w:lvl>
    <w:lvl w:ilvl="2" w:tplc="140C001B" w:tentative="1">
      <w:start w:val="1"/>
      <w:numFmt w:val="lowerRoman"/>
      <w:lvlText w:val="%3."/>
      <w:lvlJc w:val="right"/>
      <w:pPr>
        <w:ind w:left="2260" w:hanging="180"/>
      </w:pPr>
    </w:lvl>
    <w:lvl w:ilvl="3" w:tplc="140C000F" w:tentative="1">
      <w:start w:val="1"/>
      <w:numFmt w:val="decimal"/>
      <w:lvlText w:val="%4."/>
      <w:lvlJc w:val="left"/>
      <w:pPr>
        <w:ind w:left="2980" w:hanging="360"/>
      </w:pPr>
    </w:lvl>
    <w:lvl w:ilvl="4" w:tplc="140C0019" w:tentative="1">
      <w:start w:val="1"/>
      <w:numFmt w:val="lowerLetter"/>
      <w:lvlText w:val="%5."/>
      <w:lvlJc w:val="left"/>
      <w:pPr>
        <w:ind w:left="3700" w:hanging="360"/>
      </w:pPr>
    </w:lvl>
    <w:lvl w:ilvl="5" w:tplc="140C001B" w:tentative="1">
      <w:start w:val="1"/>
      <w:numFmt w:val="lowerRoman"/>
      <w:lvlText w:val="%6."/>
      <w:lvlJc w:val="right"/>
      <w:pPr>
        <w:ind w:left="4420" w:hanging="180"/>
      </w:pPr>
    </w:lvl>
    <w:lvl w:ilvl="6" w:tplc="140C000F" w:tentative="1">
      <w:start w:val="1"/>
      <w:numFmt w:val="decimal"/>
      <w:lvlText w:val="%7."/>
      <w:lvlJc w:val="left"/>
      <w:pPr>
        <w:ind w:left="5140" w:hanging="360"/>
      </w:pPr>
    </w:lvl>
    <w:lvl w:ilvl="7" w:tplc="140C0019" w:tentative="1">
      <w:start w:val="1"/>
      <w:numFmt w:val="lowerLetter"/>
      <w:lvlText w:val="%8."/>
      <w:lvlJc w:val="left"/>
      <w:pPr>
        <w:ind w:left="5860" w:hanging="360"/>
      </w:pPr>
    </w:lvl>
    <w:lvl w:ilvl="8" w:tplc="1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95A35A4"/>
    <w:multiLevelType w:val="hybridMultilevel"/>
    <w:tmpl w:val="F5CE64B0"/>
    <w:lvl w:ilvl="0" w:tplc="4836C2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9026E"/>
    <w:multiLevelType w:val="hybridMultilevel"/>
    <w:tmpl w:val="BA606540"/>
    <w:lvl w:ilvl="0" w:tplc="19AC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0A3EAB"/>
    <w:rsid w:val="00200C15"/>
    <w:rsid w:val="00255463"/>
    <w:rsid w:val="0032082A"/>
    <w:rsid w:val="003332DC"/>
    <w:rsid w:val="00424318"/>
    <w:rsid w:val="0057361C"/>
    <w:rsid w:val="00592DBC"/>
    <w:rsid w:val="006C0DA4"/>
    <w:rsid w:val="006C16F3"/>
    <w:rsid w:val="00896BA4"/>
    <w:rsid w:val="00A67554"/>
    <w:rsid w:val="00B12F3E"/>
    <w:rsid w:val="00BF4847"/>
    <w:rsid w:val="00C01BFF"/>
    <w:rsid w:val="00D37DA4"/>
    <w:rsid w:val="00DE45A4"/>
    <w:rsid w:val="00E96A04"/>
    <w:rsid w:val="00F544DF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365581-E489-4CEF-9765-B99C79D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2DC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2DC"/>
    <w:rPr>
      <w:rFonts w:ascii="Calibri" w:eastAsia="Times New Roman" w:hAnsi="Calibri"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332DC"/>
    <w:rPr>
      <w:vertAlign w:val="superscript"/>
    </w:rPr>
  </w:style>
  <w:style w:type="paragraph" w:styleId="Textebrut">
    <w:name w:val="Plain Text"/>
    <w:basedOn w:val="Normal"/>
    <w:link w:val="TextebrutCar"/>
    <w:uiPriority w:val="99"/>
    <w:rsid w:val="003332DC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3332DC"/>
    <w:rPr>
      <w:rFonts w:ascii="Courier New" w:hAnsi="Courier New"/>
      <w:lang w:val="fr-FR" w:eastAsia="fr-FR"/>
    </w:rPr>
  </w:style>
  <w:style w:type="paragraph" w:styleId="Paragraphedeliste">
    <w:name w:val="List Paragraph"/>
    <w:basedOn w:val="Normal"/>
    <w:uiPriority w:val="99"/>
    <w:qFormat/>
    <w:rsid w:val="00F544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F544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44D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544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4DF"/>
    <w:rPr>
      <w:sz w:val="24"/>
      <w:szCs w:val="24"/>
      <w:lang w:val="fr-FR" w:eastAsia="fr-FR"/>
    </w:rPr>
  </w:style>
  <w:style w:type="paragraph" w:customStyle="1" w:styleId="Default">
    <w:name w:val="Default"/>
    <w:rsid w:val="00BF48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15">
    <w:name w:val="Pa15"/>
    <w:basedOn w:val="Default"/>
    <w:next w:val="Default"/>
    <w:uiPriority w:val="99"/>
    <w:rsid w:val="00BF4847"/>
    <w:pPr>
      <w:spacing w:line="201" w:lineRule="atLeast"/>
    </w:pPr>
    <w:rPr>
      <w:rFonts w:eastAsia="Times New Roman"/>
      <w:color w:val="auto"/>
      <w:lang w:eastAsia="fr-LU"/>
    </w:rPr>
  </w:style>
  <w:style w:type="paragraph" w:customStyle="1" w:styleId="Pa14">
    <w:name w:val="Pa14"/>
    <w:basedOn w:val="Default"/>
    <w:next w:val="Default"/>
    <w:uiPriority w:val="99"/>
    <w:rsid w:val="00BF4847"/>
    <w:pPr>
      <w:spacing w:line="201" w:lineRule="atLeast"/>
    </w:pPr>
    <w:rPr>
      <w:rFonts w:eastAsia="Times New Roman"/>
      <w:color w:val="auto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DP6750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6750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/sftpecos/Dossiers_parlementaires/6750/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921BED3-A617-4BE2-B8CE-5972A5FC7A50}"/>
</file>

<file path=customXml/itemProps2.xml><?xml version="1.0" encoding="utf-8"?>
<ds:datastoreItem xmlns:ds="http://schemas.openxmlformats.org/officeDocument/2006/customXml" ds:itemID="{F4836F94-F1AE-4514-8FA4-3A9E95009D96}"/>
</file>

<file path=customXml/itemProps3.xml><?xml version="1.0" encoding="utf-8"?>
<ds:datastoreItem xmlns:ds="http://schemas.openxmlformats.org/officeDocument/2006/customXml" ds:itemID="{00A0B601-CEB0-41DB-9C99-1C17C0DD7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Laurent Besch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