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15" w:rsidRPr="00265715" w:rsidRDefault="00265715" w:rsidP="002657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65715">
        <w:rPr>
          <w:rFonts w:ascii="Arial" w:hAnsi="Arial" w:cs="Arial"/>
          <w:b/>
          <w:sz w:val="22"/>
          <w:szCs w:val="22"/>
          <w:u w:val="single"/>
        </w:rPr>
        <w:t>6734 : résumé</w:t>
      </w:r>
    </w:p>
    <w:p w:rsidR="00265715" w:rsidRDefault="00265715" w:rsidP="002657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5715" w:rsidRPr="00C35F41" w:rsidRDefault="00265715" w:rsidP="002657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5F41">
        <w:rPr>
          <w:rFonts w:ascii="Arial" w:hAnsi="Arial" w:cs="Arial"/>
          <w:sz w:val="22"/>
          <w:szCs w:val="22"/>
        </w:rPr>
        <w:t>Le projet de loi</w:t>
      </w:r>
      <w:r>
        <w:rPr>
          <w:rFonts w:ascii="Arial" w:hAnsi="Arial" w:cs="Arial"/>
          <w:sz w:val="22"/>
          <w:szCs w:val="22"/>
        </w:rPr>
        <w:t xml:space="preserve"> 6734</w:t>
      </w:r>
      <w:r w:rsidRPr="00C35F41">
        <w:rPr>
          <w:rFonts w:ascii="Arial" w:hAnsi="Arial" w:cs="Arial"/>
          <w:sz w:val="22"/>
          <w:szCs w:val="22"/>
        </w:rPr>
        <w:t xml:space="preserve"> a pour objet d’</w:t>
      </w:r>
      <w:r w:rsidRPr="00C35F41">
        <w:rPr>
          <w:rFonts w:ascii="Arial" w:hAnsi="Arial" w:cs="Arial"/>
          <w:sz w:val="22"/>
          <w:szCs w:val="22"/>
          <w:lang w:val="fr-LU" w:eastAsia="fr-LU"/>
        </w:rPr>
        <w:t>autoriser le Gouvernement à procéder à la construction du Pôle d’échange multimodal de la Gare d’Ettelbruck</w:t>
      </w:r>
      <w:r w:rsidRPr="00C35F41">
        <w:rPr>
          <w:rFonts w:ascii="Arial" w:hAnsi="Arial" w:cs="Arial"/>
          <w:sz w:val="22"/>
          <w:szCs w:val="22"/>
        </w:rPr>
        <w:t xml:space="preserve">. Ce projet englobe, à charge du Fonds du rail, le financement de la mise en conformité de la gare, du renouvellement des superstructures ferroviaires, de la construction d’un parking P&amp;R et de la reconstruction du bâtiment voyageurs et de ses alentours directs. A charge du Fonds des routes, sont financées la réorganisation multimodale de la N7/rue du Canal, rue Prince Henri, rue de la Gare et avenue J.-F. Kennedy et du CR348/avenue </w:t>
      </w:r>
      <w:proofErr w:type="spellStart"/>
      <w:r w:rsidRPr="00C35F41">
        <w:rPr>
          <w:rFonts w:ascii="Arial" w:hAnsi="Arial" w:cs="Arial"/>
          <w:sz w:val="22"/>
          <w:szCs w:val="22"/>
        </w:rPr>
        <w:t>Salentiny</w:t>
      </w:r>
      <w:proofErr w:type="spellEnd"/>
      <w:r w:rsidRPr="00C35F41">
        <w:rPr>
          <w:rFonts w:ascii="Arial" w:hAnsi="Arial" w:cs="Arial"/>
          <w:sz w:val="22"/>
          <w:szCs w:val="22"/>
        </w:rPr>
        <w:t xml:space="preserve">, la mise en souterrain de la N7 entre le carrefour de la </w:t>
      </w:r>
      <w:proofErr w:type="spellStart"/>
      <w:r w:rsidRPr="00C35F41">
        <w:rPr>
          <w:rFonts w:ascii="Arial" w:hAnsi="Arial" w:cs="Arial"/>
          <w:sz w:val="22"/>
          <w:szCs w:val="22"/>
        </w:rPr>
        <w:t>Wark</w:t>
      </w:r>
      <w:proofErr w:type="spellEnd"/>
      <w:r w:rsidRPr="00C35F41">
        <w:rPr>
          <w:rFonts w:ascii="Arial" w:hAnsi="Arial" w:cs="Arial"/>
          <w:sz w:val="22"/>
          <w:szCs w:val="22"/>
        </w:rPr>
        <w:t xml:space="preserve"> et le monument Patton, la réalisation de la gare routière, du parvis de la gare et de ses alentours directs et la mise en place de l’artère d’approche multimodale du carrefour « </w:t>
      </w:r>
      <w:proofErr w:type="spellStart"/>
      <w:r w:rsidRPr="00C35F41">
        <w:rPr>
          <w:rFonts w:ascii="Arial" w:hAnsi="Arial" w:cs="Arial"/>
          <w:sz w:val="22"/>
          <w:szCs w:val="22"/>
        </w:rPr>
        <w:t>Dreieck</w:t>
      </w:r>
      <w:proofErr w:type="spellEnd"/>
      <w:r w:rsidRPr="00C35F41">
        <w:rPr>
          <w:rFonts w:ascii="Arial" w:hAnsi="Arial" w:cs="Arial"/>
          <w:sz w:val="22"/>
          <w:szCs w:val="22"/>
        </w:rPr>
        <w:t xml:space="preserve"> » au pôle d’échange.</w:t>
      </w:r>
    </w:p>
    <w:p w:rsidR="00265715" w:rsidRPr="00C35F41" w:rsidRDefault="00265715" w:rsidP="00265715">
      <w:pPr>
        <w:jc w:val="both"/>
        <w:rPr>
          <w:rFonts w:ascii="Arial" w:hAnsi="Arial" w:cs="Arial"/>
          <w:sz w:val="22"/>
          <w:szCs w:val="22"/>
        </w:rPr>
      </w:pPr>
    </w:p>
    <w:p w:rsidR="00265715" w:rsidRPr="00C35F41" w:rsidRDefault="00265715" w:rsidP="00265715">
      <w:pPr>
        <w:jc w:val="both"/>
        <w:rPr>
          <w:rFonts w:ascii="Arial" w:hAnsi="Arial" w:cs="Arial"/>
          <w:sz w:val="22"/>
          <w:szCs w:val="22"/>
        </w:rPr>
      </w:pPr>
      <w:r w:rsidRPr="00C35F41">
        <w:rPr>
          <w:rFonts w:ascii="Arial" w:hAnsi="Arial" w:cs="Arial"/>
          <w:sz w:val="22"/>
          <w:szCs w:val="22"/>
        </w:rPr>
        <w:t xml:space="preserve">Le montant total des travaux à réaliser est estimé à 156.500.000 euros. </w:t>
      </w:r>
      <w:r w:rsidRPr="00C35F41">
        <w:rPr>
          <w:rFonts w:ascii="Arial" w:hAnsi="Arial" w:cs="Arial"/>
          <w:color w:val="000000"/>
          <w:sz w:val="22"/>
          <w:szCs w:val="22"/>
          <w:lang w:val="fr-LU" w:eastAsia="fr-LU"/>
        </w:rPr>
        <w:t>L’autorisation du législateur pour procéder à ces travaux est donc requise en vertu de l’article 99 de la Constitution, étant donné que ce montant dépasse le seuil de 40 millions d’euros prévu à cet effet par l’article 80 de la loi modifiée du 8 juin 1999 sur le budget, la comptabilité et la trésorerie de l’Etat.</w:t>
      </w:r>
    </w:p>
    <w:p w:rsidR="00265715" w:rsidRPr="00C35F41" w:rsidRDefault="00265715" w:rsidP="00265715">
      <w:pPr>
        <w:jc w:val="both"/>
        <w:rPr>
          <w:rFonts w:ascii="Arial" w:hAnsi="Arial" w:cs="Arial"/>
          <w:sz w:val="22"/>
          <w:szCs w:val="22"/>
        </w:rPr>
      </w:pP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715"/>
    <w:rsid w:val="001832DD"/>
    <w:rsid w:val="00265715"/>
    <w:rsid w:val="0056693C"/>
    <w:rsid w:val="00633EA8"/>
    <w:rsid w:val="007C4B98"/>
    <w:rsid w:val="008834CA"/>
    <w:rsid w:val="00C76E87"/>
    <w:rsid w:val="00D461F7"/>
    <w:rsid w:val="00E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795131-F355-482A-9C71-694972A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15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C27B1BB-8651-42E7-8FAC-E625BA39FAB1}"/>
</file>

<file path=customXml/itemProps2.xml><?xml version="1.0" encoding="utf-8"?>
<ds:datastoreItem xmlns:ds="http://schemas.openxmlformats.org/officeDocument/2006/customXml" ds:itemID="{42499176-A3B2-4CD0-B8AA-DAB61028FB6D}"/>
</file>

<file path=customXml/itemProps3.xml><?xml version="1.0" encoding="utf-8"?>
<ds:datastoreItem xmlns:ds="http://schemas.openxmlformats.org/officeDocument/2006/customXml" ds:itemID="{39C3C9DB-5E6C-4460-B625-23762A877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